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1C" w:rsidRDefault="00604D1C" w:rsidP="00604D1C">
      <w:pPr>
        <w:shd w:val="clear" w:color="auto" w:fill="FFFFFF"/>
        <w:rPr>
          <w:rFonts w:asciiTheme="minorHAnsi" w:hAnsiTheme="minorHAnsi"/>
          <w:color w:val="000000"/>
        </w:rPr>
      </w:pPr>
      <w:bookmarkStart w:id="0" w:name="_GoBack"/>
      <w:bookmarkEnd w:id="0"/>
    </w:p>
    <w:p w:rsidR="00604D1C" w:rsidRPr="00604D1C" w:rsidRDefault="00604D1C" w:rsidP="00604D1C">
      <w:pPr>
        <w:shd w:val="clear" w:color="auto" w:fill="FFFFFF"/>
        <w:rPr>
          <w:rFonts w:asciiTheme="minorHAnsi" w:hAnsiTheme="minorHAnsi"/>
          <w:b/>
          <w:color w:val="212121"/>
        </w:rPr>
      </w:pPr>
      <w:r w:rsidRPr="00604D1C">
        <w:rPr>
          <w:rFonts w:asciiTheme="minorHAnsi" w:hAnsiTheme="minorHAnsi"/>
          <w:b/>
          <w:color w:val="212121"/>
        </w:rPr>
        <w:t>Choosing Wisely KEG References:</w:t>
      </w:r>
      <w:r w:rsidRPr="00604D1C">
        <w:rPr>
          <w:rFonts w:asciiTheme="minorHAnsi" w:hAnsiTheme="minorHAnsi"/>
          <w:b/>
          <w:color w:val="212121"/>
        </w:rPr>
        <w:br/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>ABIM Choosing Wisely: </w:t>
      </w:r>
      <w:hyperlink r:id="rId5" w:tgtFrame="_blank" w:history="1">
        <w:r w:rsidRPr="00604D1C">
          <w:rPr>
            <w:rStyle w:val="Hyperlink"/>
            <w:rFonts w:asciiTheme="minorHAnsi" w:hAnsiTheme="minorHAnsi"/>
            <w:color w:val="000000"/>
          </w:rPr>
          <w:t>http://www.choosingwisely.org/</w:t>
        </w:r>
      </w:hyperlink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>Critical Care Societies Collaborative – Critical Care:</w:t>
      </w:r>
      <w:hyperlink r:id="rId6" w:tgtFrame="_blank" w:history="1">
        <w:r w:rsidRPr="00604D1C">
          <w:rPr>
            <w:rStyle w:val="Hyperlink"/>
            <w:rFonts w:asciiTheme="minorHAnsi" w:hAnsiTheme="minorHAnsi"/>
            <w:color w:val="000000"/>
          </w:rPr>
          <w:t>http://www.choosingwisely.org/societies/critical-care-societies-collaborative-critical-care/</w:t>
        </w:r>
      </w:hyperlink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121"/>
        </w:rPr>
      </w:pPr>
      <w:proofErr w:type="spellStart"/>
      <w:r w:rsidRPr="00604D1C">
        <w:rPr>
          <w:rFonts w:asciiTheme="minorHAnsi" w:hAnsiTheme="minorHAnsi"/>
          <w:color w:val="000000"/>
        </w:rPr>
        <w:t>Kleinpell</w:t>
      </w:r>
      <w:proofErr w:type="spellEnd"/>
      <w:r w:rsidRPr="00604D1C">
        <w:rPr>
          <w:rFonts w:asciiTheme="minorHAnsi" w:hAnsiTheme="minorHAnsi"/>
          <w:color w:val="000000"/>
        </w:rPr>
        <w:t xml:space="preserve"> R, </w:t>
      </w:r>
      <w:proofErr w:type="spellStart"/>
      <w:r w:rsidRPr="00604D1C">
        <w:rPr>
          <w:rFonts w:asciiTheme="minorHAnsi" w:hAnsiTheme="minorHAnsi"/>
          <w:color w:val="000000"/>
        </w:rPr>
        <w:t>Sessler</w:t>
      </w:r>
      <w:proofErr w:type="spellEnd"/>
      <w:r w:rsidRPr="00604D1C">
        <w:rPr>
          <w:rFonts w:asciiTheme="minorHAnsi" w:hAnsiTheme="minorHAnsi"/>
          <w:color w:val="000000"/>
        </w:rPr>
        <w:t xml:space="preserve"> CN, </w:t>
      </w:r>
      <w:proofErr w:type="spellStart"/>
      <w:r w:rsidRPr="00604D1C">
        <w:rPr>
          <w:rFonts w:asciiTheme="minorHAnsi" w:hAnsiTheme="minorHAnsi"/>
          <w:color w:val="000000"/>
        </w:rPr>
        <w:t>Wiencek</w:t>
      </w:r>
      <w:proofErr w:type="spellEnd"/>
      <w:r w:rsidRPr="00604D1C">
        <w:rPr>
          <w:rFonts w:asciiTheme="minorHAnsi" w:hAnsiTheme="minorHAnsi"/>
          <w:color w:val="000000"/>
        </w:rPr>
        <w:t xml:space="preserve"> C, Moss M. Choosing Wisely in Critical Care: Results of a National Survey From the Critical Care Societies Collaborative. </w:t>
      </w:r>
      <w:proofErr w:type="spellStart"/>
      <w:r w:rsidRPr="00604D1C">
        <w:rPr>
          <w:rFonts w:asciiTheme="minorHAnsi" w:hAnsiTheme="minorHAnsi"/>
          <w:color w:val="000000"/>
        </w:rPr>
        <w:t>Crit</w:t>
      </w:r>
      <w:proofErr w:type="spellEnd"/>
      <w:r w:rsidRPr="00604D1C">
        <w:rPr>
          <w:rFonts w:asciiTheme="minorHAnsi" w:hAnsiTheme="minorHAnsi"/>
          <w:color w:val="000000"/>
        </w:rPr>
        <w:t xml:space="preserve"> Care Med 2019; 47(3):331-336.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proofErr w:type="spellStart"/>
      <w:r w:rsidRPr="00604D1C">
        <w:rPr>
          <w:rFonts w:asciiTheme="minorHAnsi" w:hAnsiTheme="minorHAnsi"/>
          <w:color w:val="000000"/>
        </w:rPr>
        <w:t>Flabouris</w:t>
      </w:r>
      <w:proofErr w:type="spellEnd"/>
      <w:r w:rsidRPr="00604D1C">
        <w:rPr>
          <w:rFonts w:asciiTheme="minorHAnsi" w:hAnsiTheme="minorHAnsi"/>
          <w:color w:val="000000"/>
        </w:rPr>
        <w:t xml:space="preserve"> A, Bishop G, Williams L, Cunningham M. Routine blood test ordering for patients in intensive care. </w:t>
      </w:r>
      <w:proofErr w:type="spellStart"/>
      <w:r w:rsidRPr="00604D1C">
        <w:rPr>
          <w:rFonts w:asciiTheme="minorHAnsi" w:hAnsiTheme="minorHAnsi"/>
          <w:color w:val="000000"/>
        </w:rPr>
        <w:t>Anaesth</w:t>
      </w:r>
      <w:proofErr w:type="spellEnd"/>
      <w:r w:rsidRPr="00604D1C">
        <w:rPr>
          <w:rFonts w:asciiTheme="minorHAnsi" w:hAnsiTheme="minorHAnsi"/>
          <w:color w:val="000000"/>
        </w:rPr>
        <w:t xml:space="preserve"> Intensive Care. 2000</w:t>
      </w:r>
      <w:proofErr w:type="gramStart"/>
      <w:r w:rsidRPr="00604D1C">
        <w:rPr>
          <w:rFonts w:asciiTheme="minorHAnsi" w:hAnsiTheme="minorHAnsi"/>
          <w:color w:val="000000"/>
        </w:rPr>
        <w:t>;28</w:t>
      </w:r>
      <w:proofErr w:type="gramEnd"/>
      <w:r w:rsidRPr="00604D1C">
        <w:rPr>
          <w:rFonts w:asciiTheme="minorHAnsi" w:hAnsiTheme="minorHAnsi"/>
          <w:color w:val="000000"/>
        </w:rPr>
        <w:t>(5):562–5.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proofErr w:type="spellStart"/>
      <w:r w:rsidRPr="00604D1C">
        <w:rPr>
          <w:rFonts w:asciiTheme="minorHAnsi" w:hAnsiTheme="minorHAnsi"/>
          <w:color w:val="000000"/>
        </w:rPr>
        <w:t>Ganapathy</w:t>
      </w:r>
      <w:proofErr w:type="spellEnd"/>
      <w:r w:rsidRPr="00604D1C">
        <w:rPr>
          <w:rFonts w:asciiTheme="minorHAnsi" w:hAnsiTheme="minorHAnsi"/>
          <w:color w:val="000000"/>
        </w:rPr>
        <w:t xml:space="preserve"> A, </w:t>
      </w:r>
      <w:proofErr w:type="spellStart"/>
      <w:r w:rsidRPr="00604D1C">
        <w:rPr>
          <w:rFonts w:asciiTheme="minorHAnsi" w:hAnsiTheme="minorHAnsi"/>
          <w:color w:val="000000"/>
        </w:rPr>
        <w:t>Adhikari</w:t>
      </w:r>
      <w:proofErr w:type="spellEnd"/>
      <w:r w:rsidRPr="00604D1C">
        <w:rPr>
          <w:rFonts w:asciiTheme="minorHAnsi" w:hAnsiTheme="minorHAnsi"/>
          <w:color w:val="000000"/>
        </w:rPr>
        <w:t xml:space="preserve"> NKJ, </w:t>
      </w:r>
      <w:proofErr w:type="spellStart"/>
      <w:r w:rsidRPr="00604D1C">
        <w:rPr>
          <w:rFonts w:asciiTheme="minorHAnsi" w:hAnsiTheme="minorHAnsi"/>
          <w:color w:val="000000"/>
        </w:rPr>
        <w:t>Spiegelman</w:t>
      </w:r>
      <w:proofErr w:type="spellEnd"/>
      <w:r w:rsidRPr="00604D1C">
        <w:rPr>
          <w:rFonts w:asciiTheme="minorHAnsi" w:hAnsiTheme="minorHAnsi"/>
          <w:color w:val="000000"/>
        </w:rPr>
        <w:t xml:space="preserve"> J, Scales DC. Routine chest x-rays in intensive care units: A systematic review and meta-analysis. </w:t>
      </w:r>
      <w:proofErr w:type="spellStart"/>
      <w:r w:rsidRPr="00604D1C">
        <w:rPr>
          <w:rFonts w:asciiTheme="minorHAnsi" w:hAnsiTheme="minorHAnsi"/>
          <w:color w:val="000000"/>
        </w:rPr>
        <w:t>Crit</w:t>
      </w:r>
      <w:proofErr w:type="spellEnd"/>
      <w:r w:rsidRPr="00604D1C">
        <w:rPr>
          <w:rFonts w:asciiTheme="minorHAnsi" w:hAnsiTheme="minorHAnsi"/>
          <w:color w:val="000000"/>
        </w:rPr>
        <w:t xml:space="preserve"> Care. 2012</w:t>
      </w:r>
      <w:proofErr w:type="gramStart"/>
      <w:r w:rsidRPr="00604D1C">
        <w:rPr>
          <w:rFonts w:asciiTheme="minorHAnsi" w:hAnsiTheme="minorHAnsi"/>
          <w:color w:val="000000"/>
        </w:rPr>
        <w:t>;16</w:t>
      </w:r>
      <w:proofErr w:type="gramEnd"/>
      <w:r w:rsidRPr="00604D1C">
        <w:rPr>
          <w:rFonts w:asciiTheme="minorHAnsi" w:hAnsiTheme="minorHAnsi"/>
          <w:color w:val="000000"/>
        </w:rPr>
        <w:t>(2):R68.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before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May TA, Clancy M, </w:t>
      </w:r>
      <w:proofErr w:type="spellStart"/>
      <w:r w:rsidRPr="00604D1C">
        <w:rPr>
          <w:rFonts w:asciiTheme="minorHAnsi" w:hAnsiTheme="minorHAnsi"/>
          <w:color w:val="000000"/>
        </w:rPr>
        <w:t>Critchfield</w:t>
      </w:r>
      <w:proofErr w:type="spellEnd"/>
      <w:r w:rsidRPr="00604D1C">
        <w:rPr>
          <w:rFonts w:asciiTheme="minorHAnsi" w:hAnsiTheme="minorHAnsi"/>
          <w:color w:val="000000"/>
        </w:rPr>
        <w:t xml:space="preserve"> J, </w:t>
      </w:r>
      <w:proofErr w:type="spellStart"/>
      <w:r w:rsidRPr="00604D1C">
        <w:rPr>
          <w:rFonts w:asciiTheme="minorHAnsi" w:hAnsiTheme="minorHAnsi"/>
          <w:color w:val="000000"/>
        </w:rPr>
        <w:t>Ebeling</w:t>
      </w:r>
      <w:proofErr w:type="spellEnd"/>
      <w:r w:rsidRPr="00604D1C">
        <w:rPr>
          <w:rFonts w:asciiTheme="minorHAnsi" w:hAnsiTheme="minorHAnsi"/>
          <w:color w:val="000000"/>
        </w:rPr>
        <w:t xml:space="preserve"> F, Enriquez A, Gallagher C, </w:t>
      </w:r>
      <w:proofErr w:type="spellStart"/>
      <w:r w:rsidRPr="00604D1C">
        <w:rPr>
          <w:rFonts w:asciiTheme="minorHAnsi" w:hAnsiTheme="minorHAnsi"/>
          <w:color w:val="000000"/>
        </w:rPr>
        <w:t>Genevro</w:t>
      </w:r>
      <w:proofErr w:type="spellEnd"/>
      <w:r w:rsidRPr="00604D1C">
        <w:rPr>
          <w:rFonts w:asciiTheme="minorHAnsi" w:hAnsiTheme="minorHAnsi"/>
          <w:color w:val="000000"/>
        </w:rPr>
        <w:t xml:space="preserve"> J, </w:t>
      </w:r>
      <w:proofErr w:type="spellStart"/>
      <w:r w:rsidRPr="00604D1C">
        <w:rPr>
          <w:rFonts w:asciiTheme="minorHAnsi" w:hAnsiTheme="minorHAnsi"/>
          <w:color w:val="000000"/>
        </w:rPr>
        <w:t>Kloo</w:t>
      </w:r>
      <w:proofErr w:type="spellEnd"/>
      <w:r w:rsidRPr="00604D1C">
        <w:rPr>
          <w:rFonts w:asciiTheme="minorHAnsi" w:hAnsiTheme="minorHAnsi"/>
          <w:color w:val="000000"/>
        </w:rPr>
        <w:t xml:space="preserve"> J, Lewis P, Smith R, Ng VL. Reducing unnecessary inpatient laboratory testing in a teaching hospital. Am J </w:t>
      </w:r>
      <w:proofErr w:type="spellStart"/>
      <w:r w:rsidRPr="00604D1C">
        <w:rPr>
          <w:rFonts w:asciiTheme="minorHAnsi" w:hAnsiTheme="minorHAnsi"/>
          <w:color w:val="000000"/>
        </w:rPr>
        <w:t>Clin</w:t>
      </w:r>
      <w:proofErr w:type="spellEnd"/>
      <w:r w:rsidRPr="00604D1C">
        <w:rPr>
          <w:rFonts w:asciiTheme="minorHAnsi" w:hAnsiTheme="minorHAnsi"/>
          <w:color w:val="000000"/>
        </w:rPr>
        <w:t xml:space="preserve"> </w:t>
      </w:r>
      <w:proofErr w:type="spellStart"/>
      <w:r w:rsidRPr="00604D1C">
        <w:rPr>
          <w:rFonts w:asciiTheme="minorHAnsi" w:hAnsiTheme="minorHAnsi"/>
          <w:color w:val="000000"/>
        </w:rPr>
        <w:t>Pathol</w:t>
      </w:r>
      <w:proofErr w:type="spellEnd"/>
      <w:r w:rsidRPr="00604D1C">
        <w:rPr>
          <w:rFonts w:asciiTheme="minorHAnsi" w:hAnsiTheme="minorHAnsi"/>
          <w:color w:val="000000"/>
        </w:rPr>
        <w:t>. 2006</w:t>
      </w:r>
      <w:proofErr w:type="gramStart"/>
      <w:r w:rsidRPr="00604D1C">
        <w:rPr>
          <w:rFonts w:asciiTheme="minorHAnsi" w:hAnsiTheme="minorHAnsi"/>
          <w:color w:val="000000"/>
        </w:rPr>
        <w:t>;126</w:t>
      </w:r>
      <w:proofErr w:type="gramEnd"/>
      <w:r w:rsidRPr="00604D1C">
        <w:rPr>
          <w:rFonts w:asciiTheme="minorHAnsi" w:hAnsiTheme="minorHAnsi"/>
          <w:color w:val="000000"/>
        </w:rPr>
        <w:t>(2):200–6.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Corwin HL, </w:t>
      </w:r>
      <w:proofErr w:type="spellStart"/>
      <w:r w:rsidRPr="00604D1C">
        <w:rPr>
          <w:rFonts w:asciiTheme="minorHAnsi" w:hAnsiTheme="minorHAnsi"/>
          <w:color w:val="000000"/>
        </w:rPr>
        <w:t>Gettinger</w:t>
      </w:r>
      <w:proofErr w:type="spellEnd"/>
      <w:r w:rsidRPr="00604D1C">
        <w:rPr>
          <w:rFonts w:asciiTheme="minorHAnsi" w:hAnsiTheme="minorHAnsi"/>
          <w:color w:val="000000"/>
        </w:rPr>
        <w:t xml:space="preserve"> A, Pearl RG, Fink MP, Levy MM, Abraham E, </w:t>
      </w:r>
      <w:proofErr w:type="spellStart"/>
      <w:r w:rsidRPr="00604D1C">
        <w:rPr>
          <w:rFonts w:asciiTheme="minorHAnsi" w:hAnsiTheme="minorHAnsi"/>
          <w:color w:val="000000"/>
        </w:rPr>
        <w:t>MacIntyre</w:t>
      </w:r>
      <w:proofErr w:type="spellEnd"/>
      <w:r w:rsidRPr="00604D1C">
        <w:rPr>
          <w:rFonts w:asciiTheme="minorHAnsi" w:hAnsiTheme="minorHAnsi"/>
          <w:color w:val="000000"/>
        </w:rPr>
        <w:t xml:space="preserve"> NR, </w:t>
      </w:r>
      <w:proofErr w:type="spellStart"/>
      <w:r w:rsidRPr="00604D1C">
        <w:rPr>
          <w:rFonts w:asciiTheme="minorHAnsi" w:hAnsiTheme="minorHAnsi"/>
          <w:color w:val="000000"/>
        </w:rPr>
        <w:t>Shabot</w:t>
      </w:r>
      <w:proofErr w:type="spellEnd"/>
      <w:r w:rsidRPr="00604D1C">
        <w:rPr>
          <w:rFonts w:asciiTheme="minorHAnsi" w:hAnsiTheme="minorHAnsi"/>
          <w:color w:val="000000"/>
        </w:rPr>
        <w:t xml:space="preserve"> MM, Duh MS, Shapiro MJ. The CRIT Study: anemia and blood transfusion in the critically ill – current clinical practice in the United States. </w:t>
      </w:r>
      <w:proofErr w:type="spellStart"/>
      <w:r w:rsidRPr="00604D1C">
        <w:rPr>
          <w:rFonts w:asciiTheme="minorHAnsi" w:hAnsiTheme="minorHAnsi"/>
          <w:color w:val="000000"/>
        </w:rPr>
        <w:t>Crit</w:t>
      </w:r>
      <w:proofErr w:type="spellEnd"/>
      <w:r w:rsidRPr="00604D1C">
        <w:rPr>
          <w:rFonts w:asciiTheme="minorHAnsi" w:hAnsiTheme="minorHAnsi"/>
          <w:color w:val="000000"/>
        </w:rPr>
        <w:t xml:space="preserve"> Care Med. 2004</w:t>
      </w:r>
      <w:proofErr w:type="gramStart"/>
      <w:r w:rsidRPr="00604D1C">
        <w:rPr>
          <w:rFonts w:asciiTheme="minorHAnsi" w:hAnsiTheme="minorHAnsi"/>
          <w:color w:val="000000"/>
        </w:rPr>
        <w:t>;32</w:t>
      </w:r>
      <w:proofErr w:type="gramEnd"/>
      <w:r w:rsidRPr="00604D1C">
        <w:rPr>
          <w:rFonts w:asciiTheme="minorHAnsi" w:hAnsiTheme="minorHAnsi"/>
          <w:color w:val="000000"/>
        </w:rPr>
        <w:t>(1):39–52.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Carson JL, </w:t>
      </w:r>
      <w:proofErr w:type="spellStart"/>
      <w:r w:rsidRPr="00604D1C">
        <w:rPr>
          <w:rFonts w:asciiTheme="minorHAnsi" w:hAnsiTheme="minorHAnsi"/>
          <w:color w:val="000000"/>
        </w:rPr>
        <w:t>Terrin</w:t>
      </w:r>
      <w:proofErr w:type="spellEnd"/>
      <w:r w:rsidRPr="00604D1C">
        <w:rPr>
          <w:rFonts w:asciiTheme="minorHAnsi" w:hAnsiTheme="minorHAnsi"/>
          <w:color w:val="000000"/>
        </w:rPr>
        <w:t xml:space="preserve"> ML, </w:t>
      </w:r>
      <w:proofErr w:type="spellStart"/>
      <w:r w:rsidRPr="00604D1C">
        <w:rPr>
          <w:rFonts w:asciiTheme="minorHAnsi" w:hAnsiTheme="minorHAnsi"/>
          <w:color w:val="000000"/>
        </w:rPr>
        <w:t>Noveck</w:t>
      </w:r>
      <w:proofErr w:type="spellEnd"/>
      <w:r w:rsidRPr="00604D1C">
        <w:rPr>
          <w:rFonts w:asciiTheme="minorHAnsi" w:hAnsiTheme="minorHAnsi"/>
          <w:color w:val="000000"/>
        </w:rPr>
        <w:t xml:space="preserve"> H, Sanders DW, </w:t>
      </w:r>
      <w:proofErr w:type="spellStart"/>
      <w:r w:rsidRPr="00604D1C">
        <w:rPr>
          <w:rFonts w:asciiTheme="minorHAnsi" w:hAnsiTheme="minorHAnsi"/>
          <w:color w:val="000000"/>
        </w:rPr>
        <w:t>Chaitman</w:t>
      </w:r>
      <w:proofErr w:type="spellEnd"/>
      <w:r w:rsidRPr="00604D1C">
        <w:rPr>
          <w:rFonts w:asciiTheme="minorHAnsi" w:hAnsiTheme="minorHAnsi"/>
          <w:color w:val="000000"/>
        </w:rPr>
        <w:t xml:space="preserve"> BR, Rhoads GG, </w:t>
      </w:r>
      <w:proofErr w:type="spellStart"/>
      <w:r w:rsidRPr="00604D1C">
        <w:rPr>
          <w:rFonts w:asciiTheme="minorHAnsi" w:hAnsiTheme="minorHAnsi"/>
          <w:color w:val="000000"/>
        </w:rPr>
        <w:t>Nemo</w:t>
      </w:r>
      <w:proofErr w:type="spellEnd"/>
      <w:r w:rsidRPr="00604D1C">
        <w:rPr>
          <w:rFonts w:asciiTheme="minorHAnsi" w:hAnsiTheme="minorHAnsi"/>
          <w:color w:val="000000"/>
        </w:rPr>
        <w:t xml:space="preserve"> G, </w:t>
      </w:r>
      <w:proofErr w:type="spellStart"/>
      <w:r w:rsidRPr="00604D1C">
        <w:rPr>
          <w:rFonts w:asciiTheme="minorHAnsi" w:hAnsiTheme="minorHAnsi"/>
          <w:color w:val="000000"/>
        </w:rPr>
        <w:t>Dragert</w:t>
      </w:r>
      <w:proofErr w:type="spellEnd"/>
      <w:r w:rsidRPr="00604D1C">
        <w:rPr>
          <w:rFonts w:asciiTheme="minorHAnsi" w:hAnsiTheme="minorHAnsi"/>
          <w:color w:val="000000"/>
        </w:rPr>
        <w:t xml:space="preserve"> K, Beaupre L, Hildebrand K, Macaulay W, Lewis C, Cook DR, Dobbin G, </w:t>
      </w:r>
      <w:proofErr w:type="spellStart"/>
      <w:r w:rsidRPr="00604D1C">
        <w:rPr>
          <w:rFonts w:asciiTheme="minorHAnsi" w:hAnsiTheme="minorHAnsi"/>
          <w:color w:val="000000"/>
        </w:rPr>
        <w:t>Zakriya</w:t>
      </w:r>
      <w:proofErr w:type="spellEnd"/>
      <w:r w:rsidRPr="00604D1C">
        <w:rPr>
          <w:rFonts w:asciiTheme="minorHAnsi" w:hAnsiTheme="minorHAnsi"/>
          <w:color w:val="000000"/>
        </w:rPr>
        <w:t xml:space="preserve"> KJ, Apple FS, Horney RA, </w:t>
      </w:r>
      <w:proofErr w:type="spellStart"/>
      <w:r w:rsidRPr="00604D1C">
        <w:rPr>
          <w:rFonts w:asciiTheme="minorHAnsi" w:hAnsiTheme="minorHAnsi"/>
          <w:color w:val="000000"/>
        </w:rPr>
        <w:t>Magaziner</w:t>
      </w:r>
      <w:proofErr w:type="spellEnd"/>
      <w:r w:rsidRPr="00604D1C">
        <w:rPr>
          <w:rFonts w:asciiTheme="minorHAnsi" w:hAnsiTheme="minorHAnsi"/>
          <w:color w:val="000000"/>
        </w:rPr>
        <w:t xml:space="preserve"> J; FOCUS Investigators. Liberal or restrictive transfusion in high-risk patients after hip surgery. N </w:t>
      </w:r>
      <w:proofErr w:type="spellStart"/>
      <w:r w:rsidRPr="00604D1C">
        <w:rPr>
          <w:rFonts w:asciiTheme="minorHAnsi" w:hAnsiTheme="minorHAnsi"/>
          <w:color w:val="000000"/>
        </w:rPr>
        <w:t>Eng</w:t>
      </w:r>
      <w:proofErr w:type="spellEnd"/>
      <w:r w:rsidRPr="00604D1C">
        <w:rPr>
          <w:rFonts w:asciiTheme="minorHAnsi" w:hAnsiTheme="minorHAnsi"/>
          <w:color w:val="000000"/>
        </w:rPr>
        <w:t xml:space="preserve"> J Med. 2011</w:t>
      </w:r>
      <w:proofErr w:type="gramStart"/>
      <w:r w:rsidRPr="00604D1C">
        <w:rPr>
          <w:rFonts w:asciiTheme="minorHAnsi" w:hAnsiTheme="minorHAnsi"/>
          <w:color w:val="000000"/>
        </w:rPr>
        <w:t>;365</w:t>
      </w:r>
      <w:proofErr w:type="gramEnd"/>
      <w:r w:rsidRPr="00604D1C">
        <w:rPr>
          <w:rFonts w:asciiTheme="minorHAnsi" w:hAnsiTheme="minorHAnsi"/>
          <w:color w:val="000000"/>
        </w:rPr>
        <w:t>(26):2453–62.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proofErr w:type="spellStart"/>
      <w:r w:rsidRPr="00604D1C">
        <w:rPr>
          <w:rFonts w:asciiTheme="minorHAnsi" w:hAnsiTheme="minorHAnsi"/>
          <w:color w:val="000000"/>
        </w:rPr>
        <w:t>Hajjar</w:t>
      </w:r>
      <w:proofErr w:type="spellEnd"/>
      <w:r w:rsidRPr="00604D1C">
        <w:rPr>
          <w:rFonts w:asciiTheme="minorHAnsi" w:hAnsiTheme="minorHAnsi"/>
          <w:color w:val="000000"/>
        </w:rPr>
        <w:t xml:space="preserve"> LA, Vincent JL, Galas F, Nakamura RE, Silva CM, Santos MH, Fukushima J, </w:t>
      </w:r>
      <w:proofErr w:type="spellStart"/>
      <w:r w:rsidRPr="00604D1C">
        <w:rPr>
          <w:rFonts w:asciiTheme="minorHAnsi" w:hAnsiTheme="minorHAnsi"/>
          <w:color w:val="000000"/>
        </w:rPr>
        <w:t>Kalil</w:t>
      </w:r>
      <w:proofErr w:type="spellEnd"/>
      <w:r w:rsidRPr="00604D1C">
        <w:rPr>
          <w:rFonts w:asciiTheme="minorHAnsi" w:hAnsiTheme="minorHAnsi"/>
          <w:color w:val="000000"/>
        </w:rPr>
        <w:t xml:space="preserve"> </w:t>
      </w:r>
      <w:proofErr w:type="spellStart"/>
      <w:r w:rsidRPr="00604D1C">
        <w:rPr>
          <w:rFonts w:asciiTheme="minorHAnsi" w:hAnsiTheme="minorHAnsi"/>
          <w:color w:val="000000"/>
        </w:rPr>
        <w:t>Filho</w:t>
      </w:r>
      <w:proofErr w:type="spellEnd"/>
      <w:r w:rsidRPr="00604D1C">
        <w:rPr>
          <w:rFonts w:asciiTheme="minorHAnsi" w:hAnsiTheme="minorHAnsi"/>
          <w:color w:val="000000"/>
        </w:rPr>
        <w:t xml:space="preserve"> R, Sierra DB, Lopes NH, </w:t>
      </w:r>
      <w:proofErr w:type="spellStart"/>
      <w:r w:rsidRPr="00604D1C">
        <w:rPr>
          <w:rFonts w:asciiTheme="minorHAnsi" w:hAnsiTheme="minorHAnsi"/>
          <w:color w:val="000000"/>
        </w:rPr>
        <w:t>Mauad</w:t>
      </w:r>
      <w:proofErr w:type="spellEnd"/>
      <w:r w:rsidRPr="00604D1C">
        <w:rPr>
          <w:rFonts w:asciiTheme="minorHAnsi" w:hAnsiTheme="minorHAnsi"/>
          <w:color w:val="000000"/>
        </w:rPr>
        <w:t xml:space="preserve"> T, </w:t>
      </w:r>
      <w:proofErr w:type="spellStart"/>
      <w:r w:rsidRPr="00604D1C">
        <w:rPr>
          <w:rFonts w:asciiTheme="minorHAnsi" w:hAnsiTheme="minorHAnsi"/>
          <w:color w:val="000000"/>
        </w:rPr>
        <w:t>Roquim</w:t>
      </w:r>
      <w:proofErr w:type="spellEnd"/>
      <w:r w:rsidRPr="00604D1C">
        <w:rPr>
          <w:rFonts w:asciiTheme="minorHAnsi" w:hAnsiTheme="minorHAnsi"/>
          <w:color w:val="000000"/>
        </w:rPr>
        <w:t xml:space="preserve"> AC, </w:t>
      </w:r>
      <w:proofErr w:type="spellStart"/>
      <w:r w:rsidRPr="00604D1C">
        <w:rPr>
          <w:rFonts w:asciiTheme="minorHAnsi" w:hAnsiTheme="minorHAnsi"/>
          <w:color w:val="000000"/>
        </w:rPr>
        <w:t>Sundin</w:t>
      </w:r>
      <w:proofErr w:type="spellEnd"/>
      <w:r w:rsidRPr="00604D1C">
        <w:rPr>
          <w:rFonts w:asciiTheme="minorHAnsi" w:hAnsiTheme="minorHAnsi"/>
          <w:color w:val="000000"/>
        </w:rPr>
        <w:t xml:space="preserve"> MR, </w:t>
      </w:r>
      <w:proofErr w:type="spellStart"/>
      <w:r w:rsidRPr="00604D1C">
        <w:rPr>
          <w:rFonts w:asciiTheme="minorHAnsi" w:hAnsiTheme="minorHAnsi"/>
          <w:color w:val="000000"/>
        </w:rPr>
        <w:t>Leão</w:t>
      </w:r>
      <w:proofErr w:type="spellEnd"/>
      <w:r w:rsidRPr="00604D1C">
        <w:rPr>
          <w:rFonts w:asciiTheme="minorHAnsi" w:hAnsiTheme="minorHAnsi"/>
          <w:color w:val="000000"/>
        </w:rPr>
        <w:t xml:space="preserve"> WC, Almeida JP, </w:t>
      </w:r>
      <w:proofErr w:type="spellStart"/>
      <w:r w:rsidRPr="00604D1C">
        <w:rPr>
          <w:rFonts w:asciiTheme="minorHAnsi" w:hAnsiTheme="minorHAnsi"/>
          <w:color w:val="000000"/>
        </w:rPr>
        <w:t>Pomerantzeff</w:t>
      </w:r>
      <w:proofErr w:type="spellEnd"/>
      <w:r w:rsidRPr="00604D1C">
        <w:rPr>
          <w:rFonts w:asciiTheme="minorHAnsi" w:hAnsiTheme="minorHAnsi"/>
          <w:color w:val="000000"/>
        </w:rPr>
        <w:t xml:space="preserve"> PM, </w:t>
      </w:r>
      <w:proofErr w:type="spellStart"/>
      <w:r w:rsidRPr="00604D1C">
        <w:rPr>
          <w:rFonts w:asciiTheme="minorHAnsi" w:hAnsiTheme="minorHAnsi"/>
          <w:color w:val="000000"/>
        </w:rPr>
        <w:t>Dallan</w:t>
      </w:r>
      <w:proofErr w:type="spellEnd"/>
      <w:r w:rsidRPr="00604D1C">
        <w:rPr>
          <w:rFonts w:asciiTheme="minorHAnsi" w:hAnsiTheme="minorHAnsi"/>
          <w:color w:val="000000"/>
        </w:rPr>
        <w:t xml:space="preserve"> LO, </w:t>
      </w:r>
      <w:proofErr w:type="spellStart"/>
      <w:r w:rsidRPr="00604D1C">
        <w:rPr>
          <w:rFonts w:asciiTheme="minorHAnsi" w:hAnsiTheme="minorHAnsi"/>
          <w:color w:val="000000"/>
        </w:rPr>
        <w:t>Jatene</w:t>
      </w:r>
      <w:proofErr w:type="spellEnd"/>
      <w:r w:rsidRPr="00604D1C">
        <w:rPr>
          <w:rFonts w:asciiTheme="minorHAnsi" w:hAnsiTheme="minorHAnsi"/>
          <w:color w:val="000000"/>
        </w:rPr>
        <w:t xml:space="preserve"> FB, </w:t>
      </w:r>
      <w:proofErr w:type="spellStart"/>
      <w:r w:rsidRPr="00604D1C">
        <w:rPr>
          <w:rFonts w:asciiTheme="minorHAnsi" w:hAnsiTheme="minorHAnsi"/>
          <w:color w:val="000000"/>
        </w:rPr>
        <w:t>Stolf</w:t>
      </w:r>
      <w:proofErr w:type="spellEnd"/>
      <w:r w:rsidRPr="00604D1C">
        <w:rPr>
          <w:rFonts w:asciiTheme="minorHAnsi" w:hAnsiTheme="minorHAnsi"/>
          <w:color w:val="000000"/>
        </w:rPr>
        <w:t xml:space="preserve"> NA, </w:t>
      </w:r>
      <w:proofErr w:type="spellStart"/>
      <w:r w:rsidRPr="00604D1C">
        <w:rPr>
          <w:rFonts w:asciiTheme="minorHAnsi" w:hAnsiTheme="minorHAnsi"/>
          <w:color w:val="000000"/>
        </w:rPr>
        <w:t>Auler</w:t>
      </w:r>
      <w:proofErr w:type="spellEnd"/>
      <w:r w:rsidRPr="00604D1C">
        <w:rPr>
          <w:rFonts w:asciiTheme="minorHAnsi" w:hAnsiTheme="minorHAnsi"/>
          <w:color w:val="000000"/>
        </w:rPr>
        <w:t xml:space="preserve"> JO Jr. Transfusion requirements after cardiac surgery: the TRACS randomized controlled trial. JAMA-JAMA. 2010</w:t>
      </w:r>
      <w:proofErr w:type="gramStart"/>
      <w:r w:rsidRPr="00604D1C">
        <w:rPr>
          <w:rFonts w:asciiTheme="minorHAnsi" w:hAnsiTheme="minorHAnsi"/>
          <w:color w:val="000000"/>
        </w:rPr>
        <w:t>;304</w:t>
      </w:r>
      <w:proofErr w:type="gramEnd"/>
      <w:r w:rsidRPr="00604D1C">
        <w:rPr>
          <w:rFonts w:asciiTheme="minorHAnsi" w:hAnsiTheme="minorHAnsi"/>
          <w:color w:val="000000"/>
        </w:rPr>
        <w:t>(14):1559–67.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Hebert PC, Wells G, </w:t>
      </w:r>
      <w:proofErr w:type="spellStart"/>
      <w:r w:rsidRPr="00604D1C">
        <w:rPr>
          <w:rFonts w:asciiTheme="minorHAnsi" w:hAnsiTheme="minorHAnsi"/>
          <w:color w:val="000000"/>
        </w:rPr>
        <w:t>Blajchman</w:t>
      </w:r>
      <w:proofErr w:type="spellEnd"/>
      <w:r w:rsidRPr="00604D1C">
        <w:rPr>
          <w:rFonts w:asciiTheme="minorHAnsi" w:hAnsiTheme="minorHAnsi"/>
          <w:color w:val="000000"/>
        </w:rPr>
        <w:t xml:space="preserve"> MA, Marshall J, Martin C, </w:t>
      </w:r>
      <w:proofErr w:type="spellStart"/>
      <w:r w:rsidRPr="00604D1C">
        <w:rPr>
          <w:rFonts w:asciiTheme="minorHAnsi" w:hAnsiTheme="minorHAnsi"/>
          <w:color w:val="000000"/>
        </w:rPr>
        <w:t>Pagliarello</w:t>
      </w:r>
      <w:proofErr w:type="spellEnd"/>
      <w:r w:rsidRPr="00604D1C">
        <w:rPr>
          <w:rFonts w:asciiTheme="minorHAnsi" w:hAnsiTheme="minorHAnsi"/>
          <w:color w:val="000000"/>
        </w:rPr>
        <w:t xml:space="preserve"> G, </w:t>
      </w:r>
      <w:proofErr w:type="spellStart"/>
      <w:r w:rsidRPr="00604D1C">
        <w:rPr>
          <w:rFonts w:asciiTheme="minorHAnsi" w:hAnsiTheme="minorHAnsi"/>
          <w:color w:val="000000"/>
        </w:rPr>
        <w:t>Tweeddale</w:t>
      </w:r>
      <w:proofErr w:type="spellEnd"/>
      <w:r w:rsidRPr="00604D1C">
        <w:rPr>
          <w:rFonts w:asciiTheme="minorHAnsi" w:hAnsiTheme="minorHAnsi"/>
          <w:color w:val="000000"/>
        </w:rPr>
        <w:t xml:space="preserve"> M, Schweitzer I, </w:t>
      </w:r>
      <w:proofErr w:type="spellStart"/>
      <w:r w:rsidRPr="00604D1C">
        <w:rPr>
          <w:rFonts w:asciiTheme="minorHAnsi" w:hAnsiTheme="minorHAnsi"/>
          <w:color w:val="000000"/>
        </w:rPr>
        <w:t>Yetisir</w:t>
      </w:r>
      <w:proofErr w:type="spellEnd"/>
      <w:r w:rsidRPr="00604D1C">
        <w:rPr>
          <w:rFonts w:asciiTheme="minorHAnsi" w:hAnsiTheme="minorHAnsi"/>
          <w:color w:val="000000"/>
        </w:rPr>
        <w:t xml:space="preserve"> E. A multicenter, randomized, controlled clinical trial of transfusion requirements in critical care. N </w:t>
      </w:r>
      <w:proofErr w:type="spellStart"/>
      <w:r w:rsidRPr="00604D1C">
        <w:rPr>
          <w:rFonts w:asciiTheme="minorHAnsi" w:hAnsiTheme="minorHAnsi"/>
          <w:color w:val="000000"/>
        </w:rPr>
        <w:t>Eng</w:t>
      </w:r>
      <w:proofErr w:type="spellEnd"/>
      <w:r w:rsidRPr="00604D1C">
        <w:rPr>
          <w:rFonts w:asciiTheme="minorHAnsi" w:hAnsiTheme="minorHAnsi"/>
          <w:color w:val="000000"/>
        </w:rPr>
        <w:t xml:space="preserve"> J Med. 1999</w:t>
      </w:r>
      <w:proofErr w:type="gramStart"/>
      <w:r w:rsidRPr="00604D1C">
        <w:rPr>
          <w:rFonts w:asciiTheme="minorHAnsi" w:hAnsiTheme="minorHAnsi"/>
          <w:color w:val="000000"/>
        </w:rPr>
        <w:t>;340</w:t>
      </w:r>
      <w:proofErr w:type="gramEnd"/>
      <w:r w:rsidRPr="00604D1C">
        <w:rPr>
          <w:rFonts w:asciiTheme="minorHAnsi" w:hAnsiTheme="minorHAnsi"/>
          <w:color w:val="000000"/>
        </w:rPr>
        <w:t>(6):409–17.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Villanueva C, </w:t>
      </w:r>
      <w:proofErr w:type="spellStart"/>
      <w:r w:rsidRPr="00604D1C">
        <w:rPr>
          <w:rFonts w:asciiTheme="minorHAnsi" w:hAnsiTheme="minorHAnsi"/>
          <w:color w:val="000000"/>
        </w:rPr>
        <w:t>Colomo</w:t>
      </w:r>
      <w:proofErr w:type="spellEnd"/>
      <w:r w:rsidRPr="00604D1C">
        <w:rPr>
          <w:rFonts w:asciiTheme="minorHAnsi" w:hAnsiTheme="minorHAnsi"/>
          <w:color w:val="000000"/>
        </w:rPr>
        <w:t xml:space="preserve"> A, Bosch A, Concepción M, Hernandez-</w:t>
      </w:r>
      <w:proofErr w:type="spellStart"/>
      <w:r w:rsidRPr="00604D1C">
        <w:rPr>
          <w:rFonts w:asciiTheme="minorHAnsi" w:hAnsiTheme="minorHAnsi"/>
          <w:color w:val="000000"/>
        </w:rPr>
        <w:t>Gea</w:t>
      </w:r>
      <w:proofErr w:type="spellEnd"/>
      <w:r w:rsidRPr="00604D1C">
        <w:rPr>
          <w:rFonts w:asciiTheme="minorHAnsi" w:hAnsiTheme="minorHAnsi"/>
          <w:color w:val="000000"/>
        </w:rPr>
        <w:t xml:space="preserve"> V, </w:t>
      </w:r>
      <w:proofErr w:type="spellStart"/>
      <w:r w:rsidRPr="00604D1C">
        <w:rPr>
          <w:rFonts w:asciiTheme="minorHAnsi" w:hAnsiTheme="minorHAnsi"/>
          <w:color w:val="000000"/>
        </w:rPr>
        <w:t>Aracil</w:t>
      </w:r>
      <w:proofErr w:type="spellEnd"/>
      <w:r w:rsidRPr="00604D1C">
        <w:rPr>
          <w:rFonts w:asciiTheme="minorHAnsi" w:hAnsiTheme="minorHAnsi"/>
          <w:color w:val="000000"/>
        </w:rPr>
        <w:t xml:space="preserve"> C, </w:t>
      </w:r>
      <w:proofErr w:type="spellStart"/>
      <w:r w:rsidRPr="00604D1C">
        <w:rPr>
          <w:rFonts w:asciiTheme="minorHAnsi" w:hAnsiTheme="minorHAnsi"/>
          <w:color w:val="000000"/>
        </w:rPr>
        <w:t>Graupera</w:t>
      </w:r>
      <w:proofErr w:type="spellEnd"/>
      <w:r w:rsidRPr="00604D1C">
        <w:rPr>
          <w:rFonts w:asciiTheme="minorHAnsi" w:hAnsiTheme="minorHAnsi"/>
          <w:color w:val="000000"/>
        </w:rPr>
        <w:t xml:space="preserve"> I, </w:t>
      </w:r>
      <w:proofErr w:type="spellStart"/>
      <w:r w:rsidRPr="00604D1C">
        <w:rPr>
          <w:rFonts w:asciiTheme="minorHAnsi" w:hAnsiTheme="minorHAnsi"/>
          <w:color w:val="000000"/>
        </w:rPr>
        <w:t>Poca</w:t>
      </w:r>
      <w:proofErr w:type="spellEnd"/>
      <w:r w:rsidRPr="00604D1C">
        <w:rPr>
          <w:rFonts w:asciiTheme="minorHAnsi" w:hAnsiTheme="minorHAnsi"/>
          <w:color w:val="000000"/>
        </w:rPr>
        <w:t xml:space="preserve"> M, Alvarez-</w:t>
      </w:r>
      <w:proofErr w:type="spellStart"/>
      <w:r w:rsidRPr="00604D1C">
        <w:rPr>
          <w:rFonts w:asciiTheme="minorHAnsi" w:hAnsiTheme="minorHAnsi"/>
          <w:color w:val="000000"/>
        </w:rPr>
        <w:t>Urturi</w:t>
      </w:r>
      <w:proofErr w:type="spellEnd"/>
      <w:r w:rsidRPr="00604D1C">
        <w:rPr>
          <w:rFonts w:asciiTheme="minorHAnsi" w:hAnsiTheme="minorHAnsi"/>
          <w:color w:val="000000"/>
        </w:rPr>
        <w:t xml:space="preserve"> C, Gordillo J, </w:t>
      </w:r>
      <w:proofErr w:type="spellStart"/>
      <w:r w:rsidRPr="00604D1C">
        <w:rPr>
          <w:rFonts w:asciiTheme="minorHAnsi" w:hAnsiTheme="minorHAnsi"/>
          <w:color w:val="000000"/>
        </w:rPr>
        <w:t>Guarner-Argente</w:t>
      </w:r>
      <w:proofErr w:type="spellEnd"/>
      <w:r w:rsidRPr="00604D1C">
        <w:rPr>
          <w:rFonts w:asciiTheme="minorHAnsi" w:hAnsiTheme="minorHAnsi"/>
          <w:color w:val="000000"/>
        </w:rPr>
        <w:t xml:space="preserve"> C, </w:t>
      </w:r>
      <w:proofErr w:type="spellStart"/>
      <w:r w:rsidRPr="00604D1C">
        <w:rPr>
          <w:rFonts w:asciiTheme="minorHAnsi" w:hAnsiTheme="minorHAnsi"/>
          <w:color w:val="000000"/>
        </w:rPr>
        <w:t>Santaló</w:t>
      </w:r>
      <w:proofErr w:type="spellEnd"/>
      <w:r w:rsidRPr="00604D1C">
        <w:rPr>
          <w:rFonts w:asciiTheme="minorHAnsi" w:hAnsiTheme="minorHAnsi"/>
          <w:color w:val="000000"/>
        </w:rPr>
        <w:t xml:space="preserve"> C, </w:t>
      </w:r>
      <w:proofErr w:type="spellStart"/>
      <w:r w:rsidRPr="00604D1C">
        <w:rPr>
          <w:rFonts w:asciiTheme="minorHAnsi" w:hAnsiTheme="minorHAnsi"/>
          <w:color w:val="000000"/>
        </w:rPr>
        <w:t>Muñiz</w:t>
      </w:r>
      <w:proofErr w:type="spellEnd"/>
      <w:r w:rsidRPr="00604D1C">
        <w:rPr>
          <w:rFonts w:asciiTheme="minorHAnsi" w:hAnsiTheme="minorHAnsi"/>
          <w:color w:val="000000"/>
        </w:rPr>
        <w:t xml:space="preserve"> E, </w:t>
      </w:r>
      <w:proofErr w:type="spellStart"/>
      <w:r w:rsidRPr="00604D1C">
        <w:rPr>
          <w:rFonts w:asciiTheme="minorHAnsi" w:hAnsiTheme="minorHAnsi"/>
          <w:color w:val="000000"/>
        </w:rPr>
        <w:t>Guarner</w:t>
      </w:r>
      <w:proofErr w:type="spellEnd"/>
      <w:r w:rsidRPr="00604D1C">
        <w:rPr>
          <w:rFonts w:asciiTheme="minorHAnsi" w:hAnsiTheme="minorHAnsi"/>
          <w:color w:val="000000"/>
        </w:rPr>
        <w:t xml:space="preserve"> C. Transfusion strategies for acute upper gastrointestinal bleeding. N </w:t>
      </w:r>
      <w:proofErr w:type="spellStart"/>
      <w:r w:rsidRPr="00604D1C">
        <w:rPr>
          <w:rFonts w:asciiTheme="minorHAnsi" w:hAnsiTheme="minorHAnsi"/>
          <w:color w:val="000000"/>
        </w:rPr>
        <w:t>EngJ</w:t>
      </w:r>
      <w:proofErr w:type="spellEnd"/>
      <w:r w:rsidRPr="00604D1C">
        <w:rPr>
          <w:rFonts w:asciiTheme="minorHAnsi" w:hAnsiTheme="minorHAnsi"/>
          <w:color w:val="000000"/>
        </w:rPr>
        <w:t xml:space="preserve"> Med. 2013</w:t>
      </w:r>
      <w:proofErr w:type="gramStart"/>
      <w:r w:rsidRPr="00604D1C">
        <w:rPr>
          <w:rFonts w:asciiTheme="minorHAnsi" w:hAnsiTheme="minorHAnsi"/>
          <w:color w:val="000000"/>
        </w:rPr>
        <w:t>;368:11</w:t>
      </w:r>
      <w:proofErr w:type="gramEnd"/>
      <w:r w:rsidRPr="00604D1C">
        <w:rPr>
          <w:rFonts w:asciiTheme="minorHAnsi" w:hAnsiTheme="minorHAnsi"/>
          <w:color w:val="000000"/>
        </w:rPr>
        <w:t>–21.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before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Chatterjee S, </w:t>
      </w:r>
      <w:proofErr w:type="spellStart"/>
      <w:r w:rsidRPr="00604D1C">
        <w:rPr>
          <w:rFonts w:asciiTheme="minorHAnsi" w:hAnsiTheme="minorHAnsi"/>
          <w:color w:val="000000"/>
        </w:rPr>
        <w:t>Wetterslev</w:t>
      </w:r>
      <w:proofErr w:type="spellEnd"/>
      <w:r w:rsidRPr="00604D1C">
        <w:rPr>
          <w:rFonts w:asciiTheme="minorHAnsi" w:hAnsiTheme="minorHAnsi"/>
          <w:color w:val="000000"/>
        </w:rPr>
        <w:t xml:space="preserve"> J, Sharma A, </w:t>
      </w:r>
      <w:proofErr w:type="spellStart"/>
      <w:r w:rsidRPr="00604D1C">
        <w:rPr>
          <w:rFonts w:asciiTheme="minorHAnsi" w:hAnsiTheme="minorHAnsi"/>
          <w:color w:val="000000"/>
        </w:rPr>
        <w:t>Lichstein</w:t>
      </w:r>
      <w:proofErr w:type="spellEnd"/>
      <w:r w:rsidRPr="00604D1C">
        <w:rPr>
          <w:rFonts w:asciiTheme="minorHAnsi" w:hAnsiTheme="minorHAnsi"/>
          <w:color w:val="000000"/>
        </w:rPr>
        <w:t xml:space="preserve"> E, Mukherjee D. Association of blood transfusion with increased mortality in myocardial infarction. JAMA.2013</w:t>
      </w:r>
      <w:proofErr w:type="gramStart"/>
      <w:r w:rsidRPr="00604D1C">
        <w:rPr>
          <w:rFonts w:asciiTheme="minorHAnsi" w:hAnsiTheme="minorHAnsi"/>
          <w:color w:val="000000"/>
        </w:rPr>
        <w:t>;173:132</w:t>
      </w:r>
      <w:proofErr w:type="gramEnd"/>
      <w:r w:rsidRPr="00604D1C">
        <w:rPr>
          <w:rFonts w:asciiTheme="minorHAnsi" w:hAnsiTheme="minorHAnsi"/>
          <w:color w:val="000000"/>
        </w:rPr>
        <w:t>–39.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proofErr w:type="spellStart"/>
      <w:r w:rsidRPr="00604D1C">
        <w:rPr>
          <w:rFonts w:asciiTheme="minorHAnsi" w:hAnsiTheme="minorHAnsi"/>
          <w:color w:val="000000"/>
        </w:rPr>
        <w:lastRenderedPageBreak/>
        <w:t>Casaer</w:t>
      </w:r>
      <w:proofErr w:type="spellEnd"/>
      <w:r w:rsidRPr="00604D1C">
        <w:rPr>
          <w:rFonts w:asciiTheme="minorHAnsi" w:hAnsiTheme="minorHAnsi"/>
          <w:color w:val="000000"/>
        </w:rPr>
        <w:t xml:space="preserve"> MP, </w:t>
      </w:r>
      <w:proofErr w:type="spellStart"/>
      <w:r w:rsidRPr="00604D1C">
        <w:rPr>
          <w:rFonts w:asciiTheme="minorHAnsi" w:hAnsiTheme="minorHAnsi"/>
          <w:color w:val="000000"/>
        </w:rPr>
        <w:t>Mesotten</w:t>
      </w:r>
      <w:proofErr w:type="spellEnd"/>
      <w:r w:rsidRPr="00604D1C">
        <w:rPr>
          <w:rFonts w:asciiTheme="minorHAnsi" w:hAnsiTheme="minorHAnsi"/>
          <w:color w:val="000000"/>
        </w:rPr>
        <w:t xml:space="preserve"> D, </w:t>
      </w:r>
      <w:proofErr w:type="spellStart"/>
      <w:r w:rsidRPr="00604D1C">
        <w:rPr>
          <w:rFonts w:asciiTheme="minorHAnsi" w:hAnsiTheme="minorHAnsi"/>
          <w:color w:val="000000"/>
        </w:rPr>
        <w:t>Hermans</w:t>
      </w:r>
      <w:proofErr w:type="spellEnd"/>
      <w:r w:rsidRPr="00604D1C">
        <w:rPr>
          <w:rFonts w:asciiTheme="minorHAnsi" w:hAnsiTheme="minorHAnsi"/>
          <w:color w:val="000000"/>
        </w:rPr>
        <w:t xml:space="preserve"> G, </w:t>
      </w:r>
      <w:proofErr w:type="spellStart"/>
      <w:r w:rsidRPr="00604D1C">
        <w:rPr>
          <w:rFonts w:asciiTheme="minorHAnsi" w:hAnsiTheme="minorHAnsi"/>
          <w:color w:val="000000"/>
        </w:rPr>
        <w:t>Wouters</w:t>
      </w:r>
      <w:proofErr w:type="spellEnd"/>
      <w:r w:rsidRPr="00604D1C">
        <w:rPr>
          <w:rFonts w:asciiTheme="minorHAnsi" w:hAnsiTheme="minorHAnsi"/>
          <w:color w:val="000000"/>
        </w:rPr>
        <w:t xml:space="preserve"> PJ, </w:t>
      </w:r>
      <w:proofErr w:type="spellStart"/>
      <w:r w:rsidRPr="00604D1C">
        <w:rPr>
          <w:rFonts w:asciiTheme="minorHAnsi" w:hAnsiTheme="minorHAnsi"/>
          <w:color w:val="000000"/>
        </w:rPr>
        <w:t>Schetz</w:t>
      </w:r>
      <w:proofErr w:type="spellEnd"/>
      <w:r w:rsidRPr="00604D1C">
        <w:rPr>
          <w:rFonts w:asciiTheme="minorHAnsi" w:hAnsiTheme="minorHAnsi"/>
          <w:color w:val="000000"/>
        </w:rPr>
        <w:t xml:space="preserve"> M, </w:t>
      </w:r>
      <w:proofErr w:type="spellStart"/>
      <w:r w:rsidRPr="00604D1C">
        <w:rPr>
          <w:rFonts w:asciiTheme="minorHAnsi" w:hAnsiTheme="minorHAnsi"/>
          <w:color w:val="000000"/>
        </w:rPr>
        <w:t>Meyfroidt</w:t>
      </w:r>
      <w:proofErr w:type="spellEnd"/>
      <w:r w:rsidRPr="00604D1C">
        <w:rPr>
          <w:rFonts w:asciiTheme="minorHAnsi" w:hAnsiTheme="minorHAnsi"/>
          <w:color w:val="000000"/>
        </w:rPr>
        <w:t xml:space="preserve"> G, Van </w:t>
      </w:r>
      <w:proofErr w:type="spellStart"/>
      <w:r w:rsidRPr="00604D1C">
        <w:rPr>
          <w:rFonts w:asciiTheme="minorHAnsi" w:hAnsiTheme="minorHAnsi"/>
          <w:color w:val="000000"/>
        </w:rPr>
        <w:t>Cromphaut</w:t>
      </w:r>
      <w:proofErr w:type="spellEnd"/>
      <w:r w:rsidRPr="00604D1C">
        <w:rPr>
          <w:rFonts w:asciiTheme="minorHAnsi" w:hAnsiTheme="minorHAnsi"/>
          <w:color w:val="000000"/>
        </w:rPr>
        <w:t xml:space="preserve"> S, </w:t>
      </w:r>
      <w:proofErr w:type="spellStart"/>
      <w:r w:rsidRPr="00604D1C">
        <w:rPr>
          <w:rFonts w:asciiTheme="minorHAnsi" w:hAnsiTheme="minorHAnsi"/>
          <w:color w:val="000000"/>
        </w:rPr>
        <w:t>Ingels</w:t>
      </w:r>
      <w:proofErr w:type="spellEnd"/>
      <w:r w:rsidRPr="00604D1C">
        <w:rPr>
          <w:rFonts w:asciiTheme="minorHAnsi" w:hAnsiTheme="minorHAnsi"/>
          <w:color w:val="000000"/>
        </w:rPr>
        <w:t xml:space="preserve"> C, </w:t>
      </w:r>
      <w:proofErr w:type="spellStart"/>
      <w:r w:rsidRPr="00604D1C">
        <w:rPr>
          <w:rFonts w:asciiTheme="minorHAnsi" w:hAnsiTheme="minorHAnsi"/>
          <w:color w:val="000000"/>
        </w:rPr>
        <w:t>Meersseman</w:t>
      </w:r>
      <w:proofErr w:type="spellEnd"/>
      <w:r w:rsidRPr="00604D1C">
        <w:rPr>
          <w:rFonts w:asciiTheme="minorHAnsi" w:hAnsiTheme="minorHAnsi"/>
          <w:color w:val="000000"/>
        </w:rPr>
        <w:t xml:space="preserve"> P, Muller J, </w:t>
      </w:r>
      <w:proofErr w:type="spellStart"/>
      <w:r w:rsidRPr="00604D1C">
        <w:rPr>
          <w:rFonts w:asciiTheme="minorHAnsi" w:hAnsiTheme="minorHAnsi"/>
          <w:color w:val="000000"/>
        </w:rPr>
        <w:t>Vlasselaers</w:t>
      </w:r>
      <w:proofErr w:type="spellEnd"/>
      <w:r w:rsidRPr="00604D1C">
        <w:rPr>
          <w:rFonts w:asciiTheme="minorHAnsi" w:hAnsiTheme="minorHAnsi"/>
          <w:color w:val="000000"/>
        </w:rPr>
        <w:t xml:space="preserve"> D, </w:t>
      </w:r>
      <w:proofErr w:type="spellStart"/>
      <w:r w:rsidRPr="00604D1C">
        <w:rPr>
          <w:rFonts w:asciiTheme="minorHAnsi" w:hAnsiTheme="minorHAnsi"/>
          <w:color w:val="000000"/>
        </w:rPr>
        <w:t>Debaveye</w:t>
      </w:r>
      <w:proofErr w:type="spellEnd"/>
      <w:r w:rsidRPr="00604D1C">
        <w:rPr>
          <w:rFonts w:asciiTheme="minorHAnsi" w:hAnsiTheme="minorHAnsi"/>
          <w:color w:val="000000"/>
        </w:rPr>
        <w:t xml:space="preserve"> Y, </w:t>
      </w:r>
      <w:proofErr w:type="spellStart"/>
      <w:r w:rsidRPr="00604D1C">
        <w:rPr>
          <w:rFonts w:asciiTheme="minorHAnsi" w:hAnsiTheme="minorHAnsi"/>
          <w:color w:val="000000"/>
        </w:rPr>
        <w:t>Desmet</w:t>
      </w:r>
      <w:proofErr w:type="spellEnd"/>
      <w:r w:rsidRPr="00604D1C">
        <w:rPr>
          <w:rFonts w:asciiTheme="minorHAnsi" w:hAnsiTheme="minorHAnsi"/>
          <w:color w:val="000000"/>
        </w:rPr>
        <w:t xml:space="preserve"> L, Dubois J, Van </w:t>
      </w:r>
      <w:proofErr w:type="spellStart"/>
      <w:r w:rsidRPr="00604D1C">
        <w:rPr>
          <w:rFonts w:asciiTheme="minorHAnsi" w:hAnsiTheme="minorHAnsi"/>
          <w:color w:val="000000"/>
        </w:rPr>
        <w:t>Assche</w:t>
      </w:r>
      <w:proofErr w:type="spellEnd"/>
      <w:r w:rsidRPr="00604D1C">
        <w:rPr>
          <w:rFonts w:asciiTheme="minorHAnsi" w:hAnsiTheme="minorHAnsi"/>
          <w:color w:val="000000"/>
        </w:rPr>
        <w:t xml:space="preserve"> A, </w:t>
      </w:r>
      <w:proofErr w:type="spellStart"/>
      <w:r w:rsidRPr="00604D1C">
        <w:rPr>
          <w:rFonts w:asciiTheme="minorHAnsi" w:hAnsiTheme="minorHAnsi"/>
          <w:color w:val="000000"/>
        </w:rPr>
        <w:t>Vanderheyden</w:t>
      </w:r>
      <w:proofErr w:type="spellEnd"/>
      <w:r w:rsidRPr="00604D1C">
        <w:rPr>
          <w:rFonts w:asciiTheme="minorHAnsi" w:hAnsiTheme="minorHAnsi"/>
          <w:color w:val="000000"/>
        </w:rPr>
        <w:t xml:space="preserve"> S, Wilmer A, Van den </w:t>
      </w:r>
      <w:proofErr w:type="spellStart"/>
      <w:r w:rsidRPr="00604D1C">
        <w:rPr>
          <w:rFonts w:asciiTheme="minorHAnsi" w:hAnsiTheme="minorHAnsi"/>
          <w:color w:val="000000"/>
        </w:rPr>
        <w:t>Berghe</w:t>
      </w:r>
      <w:proofErr w:type="spellEnd"/>
      <w:r w:rsidRPr="00604D1C">
        <w:rPr>
          <w:rFonts w:asciiTheme="minorHAnsi" w:hAnsiTheme="minorHAnsi"/>
          <w:color w:val="000000"/>
        </w:rPr>
        <w:t xml:space="preserve"> G. Early versus late parenteral nutrition in critically ill adults. N </w:t>
      </w:r>
      <w:proofErr w:type="spellStart"/>
      <w:r w:rsidRPr="00604D1C">
        <w:rPr>
          <w:rFonts w:asciiTheme="minorHAnsi" w:hAnsiTheme="minorHAnsi"/>
          <w:color w:val="000000"/>
        </w:rPr>
        <w:t>Eng</w:t>
      </w:r>
      <w:proofErr w:type="spellEnd"/>
      <w:r w:rsidRPr="00604D1C">
        <w:rPr>
          <w:rFonts w:asciiTheme="minorHAnsi" w:hAnsiTheme="minorHAnsi"/>
          <w:color w:val="000000"/>
        </w:rPr>
        <w:t xml:space="preserve"> J Med. 2011</w:t>
      </w:r>
      <w:proofErr w:type="gramStart"/>
      <w:r w:rsidRPr="00604D1C">
        <w:rPr>
          <w:rFonts w:asciiTheme="minorHAnsi" w:hAnsiTheme="minorHAnsi"/>
          <w:color w:val="000000"/>
        </w:rPr>
        <w:t>;365:506</w:t>
      </w:r>
      <w:proofErr w:type="gramEnd"/>
      <w:r w:rsidRPr="00604D1C">
        <w:rPr>
          <w:rFonts w:asciiTheme="minorHAnsi" w:hAnsiTheme="minorHAnsi"/>
          <w:color w:val="000000"/>
        </w:rPr>
        <w:t>–17.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Heidegger CP, Berger MM, Graf S, </w:t>
      </w:r>
      <w:proofErr w:type="spellStart"/>
      <w:r w:rsidRPr="00604D1C">
        <w:rPr>
          <w:rFonts w:asciiTheme="minorHAnsi" w:hAnsiTheme="minorHAnsi"/>
          <w:color w:val="000000"/>
        </w:rPr>
        <w:t>Zingg</w:t>
      </w:r>
      <w:proofErr w:type="spellEnd"/>
      <w:r w:rsidRPr="00604D1C">
        <w:rPr>
          <w:rFonts w:asciiTheme="minorHAnsi" w:hAnsiTheme="minorHAnsi"/>
          <w:color w:val="000000"/>
        </w:rPr>
        <w:t xml:space="preserve"> W, </w:t>
      </w:r>
      <w:proofErr w:type="spellStart"/>
      <w:r w:rsidRPr="00604D1C">
        <w:rPr>
          <w:rFonts w:asciiTheme="minorHAnsi" w:hAnsiTheme="minorHAnsi"/>
          <w:color w:val="000000"/>
        </w:rPr>
        <w:t>Darmon</w:t>
      </w:r>
      <w:proofErr w:type="spellEnd"/>
      <w:r w:rsidRPr="00604D1C">
        <w:rPr>
          <w:rFonts w:asciiTheme="minorHAnsi" w:hAnsiTheme="minorHAnsi"/>
          <w:color w:val="000000"/>
        </w:rPr>
        <w:t xml:space="preserve"> P, </w:t>
      </w:r>
      <w:proofErr w:type="spellStart"/>
      <w:r w:rsidRPr="00604D1C">
        <w:rPr>
          <w:rFonts w:asciiTheme="minorHAnsi" w:hAnsiTheme="minorHAnsi"/>
          <w:color w:val="000000"/>
        </w:rPr>
        <w:t>Costanza</w:t>
      </w:r>
      <w:proofErr w:type="spellEnd"/>
      <w:r w:rsidRPr="00604D1C">
        <w:rPr>
          <w:rFonts w:asciiTheme="minorHAnsi" w:hAnsiTheme="minorHAnsi"/>
          <w:color w:val="000000"/>
        </w:rPr>
        <w:t xml:space="preserve"> MC, </w:t>
      </w:r>
      <w:proofErr w:type="spellStart"/>
      <w:r w:rsidRPr="00604D1C">
        <w:rPr>
          <w:rFonts w:asciiTheme="minorHAnsi" w:hAnsiTheme="minorHAnsi"/>
          <w:color w:val="000000"/>
        </w:rPr>
        <w:t>Thibault</w:t>
      </w:r>
      <w:proofErr w:type="spellEnd"/>
      <w:r w:rsidRPr="00604D1C">
        <w:rPr>
          <w:rFonts w:asciiTheme="minorHAnsi" w:hAnsiTheme="minorHAnsi"/>
          <w:color w:val="000000"/>
        </w:rPr>
        <w:t xml:space="preserve"> R, </w:t>
      </w:r>
      <w:proofErr w:type="spellStart"/>
      <w:r w:rsidRPr="00604D1C">
        <w:rPr>
          <w:rFonts w:asciiTheme="minorHAnsi" w:hAnsiTheme="minorHAnsi"/>
          <w:color w:val="000000"/>
        </w:rPr>
        <w:t>Pichard</w:t>
      </w:r>
      <w:proofErr w:type="spellEnd"/>
      <w:r w:rsidRPr="00604D1C">
        <w:rPr>
          <w:rFonts w:asciiTheme="minorHAnsi" w:hAnsiTheme="minorHAnsi"/>
          <w:color w:val="000000"/>
        </w:rPr>
        <w:t xml:space="preserve"> C. </w:t>
      </w:r>
      <w:proofErr w:type="spellStart"/>
      <w:r w:rsidRPr="00604D1C">
        <w:rPr>
          <w:rFonts w:asciiTheme="minorHAnsi" w:hAnsiTheme="minorHAnsi"/>
          <w:color w:val="000000"/>
        </w:rPr>
        <w:t>Optimisation</w:t>
      </w:r>
      <w:proofErr w:type="spellEnd"/>
      <w:r w:rsidRPr="00604D1C">
        <w:rPr>
          <w:rFonts w:asciiTheme="minorHAnsi" w:hAnsiTheme="minorHAnsi"/>
          <w:color w:val="000000"/>
        </w:rPr>
        <w:t xml:space="preserve"> of energy provision with supplemental parenteral nutrition in critically ill patients: a </w:t>
      </w:r>
      <w:proofErr w:type="spellStart"/>
      <w:r w:rsidRPr="00604D1C">
        <w:rPr>
          <w:rFonts w:asciiTheme="minorHAnsi" w:hAnsiTheme="minorHAnsi"/>
          <w:color w:val="000000"/>
        </w:rPr>
        <w:t>randomised</w:t>
      </w:r>
      <w:proofErr w:type="spellEnd"/>
      <w:r w:rsidRPr="00604D1C">
        <w:rPr>
          <w:rFonts w:asciiTheme="minorHAnsi" w:hAnsiTheme="minorHAnsi"/>
          <w:color w:val="000000"/>
        </w:rPr>
        <w:t xml:space="preserve"> controlled clinical trial. Lancet. 2013</w:t>
      </w:r>
      <w:proofErr w:type="gramStart"/>
      <w:r w:rsidRPr="00604D1C">
        <w:rPr>
          <w:rFonts w:asciiTheme="minorHAnsi" w:hAnsiTheme="minorHAnsi"/>
          <w:color w:val="000000"/>
        </w:rPr>
        <w:t>;381</w:t>
      </w:r>
      <w:proofErr w:type="gramEnd"/>
      <w:r w:rsidRPr="00604D1C">
        <w:rPr>
          <w:rFonts w:asciiTheme="minorHAnsi" w:hAnsiTheme="minorHAnsi"/>
          <w:color w:val="000000"/>
        </w:rPr>
        <w:t>(9864):385–93.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Martindale RG, </w:t>
      </w:r>
      <w:proofErr w:type="spellStart"/>
      <w:r w:rsidRPr="00604D1C">
        <w:rPr>
          <w:rFonts w:asciiTheme="minorHAnsi" w:hAnsiTheme="minorHAnsi"/>
          <w:color w:val="000000"/>
        </w:rPr>
        <w:t>McClave</w:t>
      </w:r>
      <w:proofErr w:type="spellEnd"/>
      <w:r w:rsidRPr="00604D1C">
        <w:rPr>
          <w:rFonts w:asciiTheme="minorHAnsi" w:hAnsiTheme="minorHAnsi"/>
          <w:color w:val="000000"/>
        </w:rPr>
        <w:t xml:space="preserve"> SA, </w:t>
      </w:r>
      <w:proofErr w:type="spellStart"/>
      <w:r w:rsidRPr="00604D1C">
        <w:rPr>
          <w:rFonts w:asciiTheme="minorHAnsi" w:hAnsiTheme="minorHAnsi"/>
          <w:color w:val="000000"/>
        </w:rPr>
        <w:t>Vanek</w:t>
      </w:r>
      <w:proofErr w:type="spellEnd"/>
      <w:r w:rsidRPr="00604D1C">
        <w:rPr>
          <w:rFonts w:asciiTheme="minorHAnsi" w:hAnsiTheme="minorHAnsi"/>
          <w:color w:val="000000"/>
        </w:rPr>
        <w:t xml:space="preserve"> VW, McCarthy M, Roberts P, Taylor B, Ochoa JB, Napolitano L, </w:t>
      </w:r>
      <w:proofErr w:type="spellStart"/>
      <w:r w:rsidRPr="00604D1C">
        <w:rPr>
          <w:rFonts w:asciiTheme="minorHAnsi" w:hAnsiTheme="minorHAnsi"/>
          <w:color w:val="000000"/>
        </w:rPr>
        <w:t>Cresci</w:t>
      </w:r>
      <w:proofErr w:type="spellEnd"/>
      <w:r w:rsidRPr="00604D1C">
        <w:rPr>
          <w:rFonts w:asciiTheme="minorHAnsi" w:hAnsiTheme="minorHAnsi"/>
          <w:color w:val="000000"/>
        </w:rPr>
        <w:t xml:space="preserve"> G; American College of Critical Care Medicine; A.S.P.E.N. Board of Directors. Guidelines for the provision and assessment of nutrition support therapy in the adult critically ill patient: Society of Critical Care Medicine and American Society for Parenteral and Enteral Nutrition: Executive Summary. </w:t>
      </w:r>
      <w:proofErr w:type="spellStart"/>
      <w:r w:rsidRPr="00604D1C">
        <w:rPr>
          <w:rFonts w:asciiTheme="minorHAnsi" w:hAnsiTheme="minorHAnsi"/>
          <w:color w:val="000000"/>
        </w:rPr>
        <w:t>Crit</w:t>
      </w:r>
      <w:proofErr w:type="spellEnd"/>
      <w:r w:rsidRPr="00604D1C">
        <w:rPr>
          <w:rFonts w:asciiTheme="minorHAnsi" w:hAnsiTheme="minorHAnsi"/>
          <w:color w:val="000000"/>
        </w:rPr>
        <w:t xml:space="preserve"> Care Med. 2009</w:t>
      </w:r>
      <w:proofErr w:type="gramStart"/>
      <w:r w:rsidRPr="00604D1C">
        <w:rPr>
          <w:rFonts w:asciiTheme="minorHAnsi" w:hAnsiTheme="minorHAnsi"/>
          <w:color w:val="000000"/>
        </w:rPr>
        <w:t>;37</w:t>
      </w:r>
      <w:proofErr w:type="gramEnd"/>
      <w:r w:rsidRPr="00604D1C">
        <w:rPr>
          <w:rFonts w:asciiTheme="minorHAnsi" w:hAnsiTheme="minorHAnsi"/>
          <w:color w:val="000000"/>
        </w:rPr>
        <w:t>(5):1757–61.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Singer P, Berger MM, Van den </w:t>
      </w:r>
      <w:proofErr w:type="spellStart"/>
      <w:r w:rsidRPr="00604D1C">
        <w:rPr>
          <w:rFonts w:asciiTheme="minorHAnsi" w:hAnsiTheme="minorHAnsi"/>
          <w:color w:val="000000"/>
        </w:rPr>
        <w:t>Berghe</w:t>
      </w:r>
      <w:proofErr w:type="spellEnd"/>
      <w:r w:rsidRPr="00604D1C">
        <w:rPr>
          <w:rFonts w:asciiTheme="minorHAnsi" w:hAnsiTheme="minorHAnsi"/>
          <w:color w:val="000000"/>
        </w:rPr>
        <w:t xml:space="preserve"> G, </w:t>
      </w:r>
      <w:proofErr w:type="spellStart"/>
      <w:r w:rsidRPr="00604D1C">
        <w:rPr>
          <w:rFonts w:asciiTheme="minorHAnsi" w:hAnsiTheme="minorHAnsi"/>
          <w:color w:val="000000"/>
        </w:rPr>
        <w:t>Biolo</w:t>
      </w:r>
      <w:proofErr w:type="spellEnd"/>
      <w:r w:rsidRPr="00604D1C">
        <w:rPr>
          <w:rFonts w:asciiTheme="minorHAnsi" w:hAnsiTheme="minorHAnsi"/>
          <w:color w:val="000000"/>
        </w:rPr>
        <w:t xml:space="preserve"> G, Calder P, Forbes A, Griffiths R, </w:t>
      </w:r>
      <w:proofErr w:type="spellStart"/>
      <w:r w:rsidRPr="00604D1C">
        <w:rPr>
          <w:rFonts w:asciiTheme="minorHAnsi" w:hAnsiTheme="minorHAnsi"/>
          <w:color w:val="000000"/>
        </w:rPr>
        <w:t>Kreyman</w:t>
      </w:r>
      <w:proofErr w:type="spellEnd"/>
      <w:r w:rsidRPr="00604D1C">
        <w:rPr>
          <w:rFonts w:asciiTheme="minorHAnsi" w:hAnsiTheme="minorHAnsi"/>
          <w:color w:val="000000"/>
        </w:rPr>
        <w:t xml:space="preserve"> G, </w:t>
      </w:r>
      <w:proofErr w:type="spellStart"/>
      <w:r w:rsidRPr="00604D1C">
        <w:rPr>
          <w:rFonts w:asciiTheme="minorHAnsi" w:hAnsiTheme="minorHAnsi"/>
          <w:color w:val="000000"/>
        </w:rPr>
        <w:t>Leverve</w:t>
      </w:r>
      <w:proofErr w:type="spellEnd"/>
      <w:r w:rsidRPr="00604D1C">
        <w:rPr>
          <w:rFonts w:asciiTheme="minorHAnsi" w:hAnsiTheme="minorHAnsi"/>
          <w:color w:val="000000"/>
        </w:rPr>
        <w:t xml:space="preserve"> X, </w:t>
      </w:r>
      <w:proofErr w:type="spellStart"/>
      <w:r w:rsidRPr="00604D1C">
        <w:rPr>
          <w:rFonts w:asciiTheme="minorHAnsi" w:hAnsiTheme="minorHAnsi"/>
          <w:color w:val="000000"/>
        </w:rPr>
        <w:t>Pichard</w:t>
      </w:r>
      <w:proofErr w:type="spellEnd"/>
      <w:r w:rsidRPr="00604D1C">
        <w:rPr>
          <w:rFonts w:asciiTheme="minorHAnsi" w:hAnsiTheme="minorHAnsi"/>
          <w:color w:val="000000"/>
        </w:rPr>
        <w:t xml:space="preserve"> C, ESPEN. ESPEN guidelines on parenteral nutrition: intensive care. </w:t>
      </w:r>
      <w:proofErr w:type="spellStart"/>
      <w:r w:rsidRPr="00604D1C">
        <w:rPr>
          <w:rFonts w:asciiTheme="minorHAnsi" w:hAnsiTheme="minorHAnsi"/>
          <w:color w:val="000000"/>
        </w:rPr>
        <w:t>Clin</w:t>
      </w:r>
      <w:proofErr w:type="spellEnd"/>
      <w:r w:rsidRPr="00604D1C">
        <w:rPr>
          <w:rFonts w:asciiTheme="minorHAnsi" w:hAnsiTheme="minorHAnsi"/>
          <w:color w:val="000000"/>
        </w:rPr>
        <w:t xml:space="preserve"> </w:t>
      </w:r>
      <w:proofErr w:type="spellStart"/>
      <w:r w:rsidRPr="00604D1C">
        <w:rPr>
          <w:rFonts w:asciiTheme="minorHAnsi" w:hAnsiTheme="minorHAnsi"/>
          <w:color w:val="000000"/>
        </w:rPr>
        <w:t>Nutr</w:t>
      </w:r>
      <w:proofErr w:type="spellEnd"/>
      <w:r w:rsidRPr="00604D1C">
        <w:rPr>
          <w:rFonts w:asciiTheme="minorHAnsi" w:hAnsiTheme="minorHAnsi"/>
          <w:color w:val="000000"/>
        </w:rPr>
        <w:t>. 2009</w:t>
      </w:r>
      <w:proofErr w:type="gramStart"/>
      <w:r w:rsidRPr="00604D1C">
        <w:rPr>
          <w:rFonts w:asciiTheme="minorHAnsi" w:hAnsiTheme="minorHAnsi"/>
          <w:color w:val="000000"/>
        </w:rPr>
        <w:t>;28</w:t>
      </w:r>
      <w:proofErr w:type="gramEnd"/>
      <w:r w:rsidRPr="00604D1C">
        <w:rPr>
          <w:rFonts w:asciiTheme="minorHAnsi" w:hAnsiTheme="minorHAnsi"/>
          <w:color w:val="000000"/>
        </w:rPr>
        <w:t>(4):387–400.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Girard TD, Kress JP, Fuchs BD, Thomason JW, </w:t>
      </w:r>
      <w:proofErr w:type="spellStart"/>
      <w:r w:rsidRPr="00604D1C">
        <w:rPr>
          <w:rFonts w:asciiTheme="minorHAnsi" w:hAnsiTheme="minorHAnsi"/>
          <w:color w:val="000000"/>
        </w:rPr>
        <w:t>Schweickert</w:t>
      </w:r>
      <w:proofErr w:type="spellEnd"/>
      <w:r w:rsidRPr="00604D1C">
        <w:rPr>
          <w:rFonts w:asciiTheme="minorHAnsi" w:hAnsiTheme="minorHAnsi"/>
          <w:color w:val="000000"/>
        </w:rPr>
        <w:t xml:space="preserve"> WD, Pun BT, </w:t>
      </w:r>
      <w:proofErr w:type="spellStart"/>
      <w:r w:rsidRPr="00604D1C">
        <w:rPr>
          <w:rFonts w:asciiTheme="minorHAnsi" w:hAnsiTheme="minorHAnsi"/>
          <w:color w:val="000000"/>
        </w:rPr>
        <w:t>Taichman</w:t>
      </w:r>
      <w:proofErr w:type="spellEnd"/>
      <w:r w:rsidRPr="00604D1C">
        <w:rPr>
          <w:rFonts w:asciiTheme="minorHAnsi" w:hAnsiTheme="minorHAnsi"/>
          <w:color w:val="000000"/>
        </w:rPr>
        <w:t xml:space="preserve"> DB, Dunn JG, Pohlman AS, </w:t>
      </w:r>
      <w:proofErr w:type="spellStart"/>
      <w:r w:rsidRPr="00604D1C">
        <w:rPr>
          <w:rFonts w:asciiTheme="minorHAnsi" w:hAnsiTheme="minorHAnsi"/>
          <w:color w:val="000000"/>
        </w:rPr>
        <w:t>Kinniry</w:t>
      </w:r>
      <w:proofErr w:type="spellEnd"/>
      <w:r w:rsidRPr="00604D1C">
        <w:rPr>
          <w:rFonts w:asciiTheme="minorHAnsi" w:hAnsiTheme="minorHAnsi"/>
          <w:color w:val="000000"/>
        </w:rPr>
        <w:t xml:space="preserve"> PA, Jackson JC, </w:t>
      </w:r>
      <w:proofErr w:type="spellStart"/>
      <w:r w:rsidRPr="00604D1C">
        <w:rPr>
          <w:rFonts w:asciiTheme="minorHAnsi" w:hAnsiTheme="minorHAnsi"/>
          <w:color w:val="000000"/>
        </w:rPr>
        <w:t>Canonico</w:t>
      </w:r>
      <w:proofErr w:type="spellEnd"/>
      <w:r w:rsidRPr="00604D1C">
        <w:rPr>
          <w:rFonts w:asciiTheme="minorHAnsi" w:hAnsiTheme="minorHAnsi"/>
          <w:color w:val="000000"/>
        </w:rPr>
        <w:t xml:space="preserve"> AE, Light RW, </w:t>
      </w:r>
      <w:proofErr w:type="spellStart"/>
      <w:r w:rsidRPr="00604D1C">
        <w:rPr>
          <w:rFonts w:asciiTheme="minorHAnsi" w:hAnsiTheme="minorHAnsi"/>
          <w:color w:val="000000"/>
        </w:rPr>
        <w:t>Shintani</w:t>
      </w:r>
      <w:proofErr w:type="spellEnd"/>
      <w:r w:rsidRPr="00604D1C">
        <w:rPr>
          <w:rFonts w:asciiTheme="minorHAnsi" w:hAnsiTheme="minorHAnsi"/>
          <w:color w:val="000000"/>
        </w:rPr>
        <w:t xml:space="preserve"> AK, Thompson JL, Gordon SM, Hall JB, </w:t>
      </w:r>
      <w:proofErr w:type="spellStart"/>
      <w:r w:rsidRPr="00604D1C">
        <w:rPr>
          <w:rFonts w:asciiTheme="minorHAnsi" w:hAnsiTheme="minorHAnsi"/>
          <w:color w:val="000000"/>
        </w:rPr>
        <w:t>Dittus</w:t>
      </w:r>
      <w:proofErr w:type="spellEnd"/>
      <w:r w:rsidRPr="00604D1C">
        <w:rPr>
          <w:rFonts w:asciiTheme="minorHAnsi" w:hAnsiTheme="minorHAnsi"/>
          <w:color w:val="000000"/>
        </w:rPr>
        <w:t xml:space="preserve"> RS, Bernard GR, Ely EW. Efficacy and safety of a paired sedation and ventilator weaning protocol for mechanically ventilated patients in intensive care (awakening and breathing controlled trial): a randomized controlled trial. Lancet. 2008</w:t>
      </w:r>
      <w:proofErr w:type="gramStart"/>
      <w:r w:rsidRPr="00604D1C">
        <w:rPr>
          <w:rFonts w:asciiTheme="minorHAnsi" w:hAnsiTheme="minorHAnsi"/>
          <w:color w:val="000000"/>
        </w:rPr>
        <w:t>;371</w:t>
      </w:r>
      <w:proofErr w:type="gramEnd"/>
      <w:r w:rsidRPr="00604D1C">
        <w:rPr>
          <w:rFonts w:asciiTheme="minorHAnsi" w:hAnsiTheme="minorHAnsi"/>
          <w:color w:val="000000"/>
        </w:rPr>
        <w:t>(9607):126–34.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Jacobi J, Fraser GL, </w:t>
      </w:r>
      <w:proofErr w:type="spellStart"/>
      <w:r w:rsidRPr="00604D1C">
        <w:rPr>
          <w:rFonts w:asciiTheme="minorHAnsi" w:hAnsiTheme="minorHAnsi"/>
          <w:color w:val="000000"/>
        </w:rPr>
        <w:t>Coursin</w:t>
      </w:r>
      <w:proofErr w:type="spellEnd"/>
      <w:r w:rsidRPr="00604D1C">
        <w:rPr>
          <w:rFonts w:asciiTheme="minorHAnsi" w:hAnsiTheme="minorHAnsi"/>
          <w:color w:val="000000"/>
        </w:rPr>
        <w:t xml:space="preserve"> DB, Riker RR, Fontaine D, </w:t>
      </w:r>
      <w:proofErr w:type="spellStart"/>
      <w:r w:rsidRPr="00604D1C">
        <w:rPr>
          <w:rFonts w:asciiTheme="minorHAnsi" w:hAnsiTheme="minorHAnsi"/>
          <w:color w:val="000000"/>
        </w:rPr>
        <w:t>Wittbrodt</w:t>
      </w:r>
      <w:proofErr w:type="spellEnd"/>
      <w:r w:rsidRPr="00604D1C">
        <w:rPr>
          <w:rFonts w:asciiTheme="minorHAnsi" w:hAnsiTheme="minorHAnsi"/>
          <w:color w:val="000000"/>
        </w:rPr>
        <w:t xml:space="preserve"> ET, </w:t>
      </w:r>
      <w:proofErr w:type="spellStart"/>
      <w:r w:rsidRPr="00604D1C">
        <w:rPr>
          <w:rFonts w:asciiTheme="minorHAnsi" w:hAnsiTheme="minorHAnsi"/>
          <w:color w:val="000000"/>
        </w:rPr>
        <w:t>Chalfin</w:t>
      </w:r>
      <w:proofErr w:type="spellEnd"/>
      <w:r w:rsidRPr="00604D1C">
        <w:rPr>
          <w:rFonts w:asciiTheme="minorHAnsi" w:hAnsiTheme="minorHAnsi"/>
          <w:color w:val="000000"/>
        </w:rPr>
        <w:t xml:space="preserve"> DB, </w:t>
      </w:r>
      <w:proofErr w:type="spellStart"/>
      <w:r w:rsidRPr="00604D1C">
        <w:rPr>
          <w:rFonts w:asciiTheme="minorHAnsi" w:hAnsiTheme="minorHAnsi"/>
          <w:color w:val="000000"/>
        </w:rPr>
        <w:t>Masica</w:t>
      </w:r>
      <w:proofErr w:type="spellEnd"/>
      <w:r w:rsidRPr="00604D1C">
        <w:rPr>
          <w:rFonts w:asciiTheme="minorHAnsi" w:hAnsiTheme="minorHAnsi"/>
          <w:color w:val="000000"/>
        </w:rPr>
        <w:t xml:space="preserve"> MF, </w:t>
      </w:r>
      <w:proofErr w:type="spellStart"/>
      <w:r w:rsidRPr="00604D1C">
        <w:rPr>
          <w:rFonts w:asciiTheme="minorHAnsi" w:hAnsiTheme="minorHAnsi"/>
          <w:color w:val="000000"/>
        </w:rPr>
        <w:t>Bjerke</w:t>
      </w:r>
      <w:proofErr w:type="spellEnd"/>
      <w:r w:rsidRPr="00604D1C">
        <w:rPr>
          <w:rFonts w:asciiTheme="minorHAnsi" w:hAnsiTheme="minorHAnsi"/>
          <w:color w:val="000000"/>
        </w:rPr>
        <w:t xml:space="preserve"> HS, </w:t>
      </w:r>
      <w:proofErr w:type="spellStart"/>
      <w:r w:rsidRPr="00604D1C">
        <w:rPr>
          <w:rFonts w:asciiTheme="minorHAnsi" w:hAnsiTheme="minorHAnsi"/>
          <w:color w:val="000000"/>
        </w:rPr>
        <w:t>Coplin</w:t>
      </w:r>
      <w:proofErr w:type="spellEnd"/>
      <w:r w:rsidRPr="00604D1C">
        <w:rPr>
          <w:rFonts w:asciiTheme="minorHAnsi" w:hAnsiTheme="minorHAnsi"/>
          <w:color w:val="000000"/>
        </w:rPr>
        <w:t xml:space="preserve"> WM, </w:t>
      </w:r>
      <w:proofErr w:type="spellStart"/>
      <w:r w:rsidRPr="00604D1C">
        <w:rPr>
          <w:rFonts w:asciiTheme="minorHAnsi" w:hAnsiTheme="minorHAnsi"/>
          <w:color w:val="000000"/>
        </w:rPr>
        <w:t>Crippen</w:t>
      </w:r>
      <w:proofErr w:type="spellEnd"/>
      <w:r w:rsidRPr="00604D1C">
        <w:rPr>
          <w:rFonts w:asciiTheme="minorHAnsi" w:hAnsiTheme="minorHAnsi"/>
          <w:color w:val="000000"/>
        </w:rPr>
        <w:t xml:space="preserve"> DW, Fuchs BD, Kelleher RM, </w:t>
      </w:r>
      <w:proofErr w:type="spellStart"/>
      <w:r w:rsidRPr="00604D1C">
        <w:rPr>
          <w:rFonts w:asciiTheme="minorHAnsi" w:hAnsiTheme="minorHAnsi"/>
          <w:color w:val="000000"/>
        </w:rPr>
        <w:t>Marik</w:t>
      </w:r>
      <w:proofErr w:type="spellEnd"/>
      <w:r w:rsidRPr="00604D1C">
        <w:rPr>
          <w:rFonts w:asciiTheme="minorHAnsi" w:hAnsiTheme="minorHAnsi"/>
          <w:color w:val="000000"/>
        </w:rPr>
        <w:t xml:space="preserve"> PE, </w:t>
      </w:r>
      <w:proofErr w:type="spellStart"/>
      <w:r w:rsidRPr="00604D1C">
        <w:rPr>
          <w:rFonts w:asciiTheme="minorHAnsi" w:hAnsiTheme="minorHAnsi"/>
          <w:color w:val="000000"/>
        </w:rPr>
        <w:t>Nasraway</w:t>
      </w:r>
      <w:proofErr w:type="spellEnd"/>
      <w:r w:rsidRPr="00604D1C">
        <w:rPr>
          <w:rFonts w:asciiTheme="minorHAnsi" w:hAnsiTheme="minorHAnsi"/>
          <w:color w:val="000000"/>
        </w:rPr>
        <w:t xml:space="preserve"> SA Jr, Murray MJ, Peruzzi WT, </w:t>
      </w:r>
      <w:proofErr w:type="spellStart"/>
      <w:r w:rsidRPr="00604D1C">
        <w:rPr>
          <w:rFonts w:asciiTheme="minorHAnsi" w:hAnsiTheme="minorHAnsi"/>
          <w:color w:val="000000"/>
        </w:rPr>
        <w:t>Lumb</w:t>
      </w:r>
      <w:proofErr w:type="spellEnd"/>
      <w:r w:rsidRPr="00604D1C">
        <w:rPr>
          <w:rFonts w:asciiTheme="minorHAnsi" w:hAnsiTheme="minorHAnsi"/>
          <w:color w:val="000000"/>
        </w:rPr>
        <w:t xml:space="preserve"> </w:t>
      </w:r>
      <w:proofErr w:type="spellStart"/>
      <w:r w:rsidRPr="00604D1C">
        <w:rPr>
          <w:rFonts w:asciiTheme="minorHAnsi" w:hAnsiTheme="minorHAnsi"/>
          <w:color w:val="000000"/>
        </w:rPr>
        <w:t>PD</w:t>
      </w:r>
      <w:proofErr w:type="gramStart"/>
      <w:r w:rsidRPr="00604D1C">
        <w:rPr>
          <w:rFonts w:asciiTheme="minorHAnsi" w:hAnsiTheme="minorHAnsi"/>
          <w:color w:val="000000"/>
        </w:rPr>
        <w:t>;Task</w:t>
      </w:r>
      <w:proofErr w:type="spellEnd"/>
      <w:proofErr w:type="gramEnd"/>
      <w:r w:rsidRPr="00604D1C">
        <w:rPr>
          <w:rFonts w:asciiTheme="minorHAnsi" w:hAnsiTheme="minorHAnsi"/>
          <w:color w:val="000000"/>
        </w:rPr>
        <w:t xml:space="preserve"> Force of the American College of Critical Care Medicine (ACCM) of the Society of Critical Care Medicine (SCCM), American Society of Health-System Pharmacists (ASHP), American College of Chest Physicians. Clinical practice guidelines for the sustained use of sedatives and analgesics in the critically ill adult. </w:t>
      </w:r>
      <w:proofErr w:type="spellStart"/>
      <w:r w:rsidRPr="00604D1C">
        <w:rPr>
          <w:rFonts w:asciiTheme="minorHAnsi" w:hAnsiTheme="minorHAnsi"/>
          <w:color w:val="000000"/>
        </w:rPr>
        <w:t>Crit</w:t>
      </w:r>
      <w:proofErr w:type="spellEnd"/>
      <w:r w:rsidRPr="00604D1C">
        <w:rPr>
          <w:rFonts w:asciiTheme="minorHAnsi" w:hAnsiTheme="minorHAnsi"/>
          <w:color w:val="000000"/>
        </w:rPr>
        <w:t xml:space="preserve"> Care Med. 2002</w:t>
      </w:r>
      <w:proofErr w:type="gramStart"/>
      <w:r w:rsidRPr="00604D1C">
        <w:rPr>
          <w:rFonts w:asciiTheme="minorHAnsi" w:hAnsiTheme="minorHAnsi"/>
          <w:color w:val="000000"/>
        </w:rPr>
        <w:t>;30</w:t>
      </w:r>
      <w:proofErr w:type="gramEnd"/>
      <w:r w:rsidRPr="00604D1C">
        <w:rPr>
          <w:rFonts w:asciiTheme="minorHAnsi" w:hAnsiTheme="minorHAnsi"/>
          <w:color w:val="000000"/>
        </w:rPr>
        <w:t>(1):119–41.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Kress JP, Pohlman AS, O’Connor MF, Hall JB. Daily interruption of sedative infusions in critically ill patients undergoing mechanical ventilation. N </w:t>
      </w:r>
      <w:proofErr w:type="spellStart"/>
      <w:r w:rsidRPr="00604D1C">
        <w:rPr>
          <w:rFonts w:asciiTheme="minorHAnsi" w:hAnsiTheme="minorHAnsi"/>
          <w:color w:val="000000"/>
        </w:rPr>
        <w:t>Eng</w:t>
      </w:r>
      <w:proofErr w:type="spellEnd"/>
      <w:r w:rsidRPr="00604D1C">
        <w:rPr>
          <w:rFonts w:asciiTheme="minorHAnsi" w:hAnsiTheme="minorHAnsi"/>
          <w:color w:val="000000"/>
        </w:rPr>
        <w:t xml:space="preserve"> J Med. 2000</w:t>
      </w:r>
      <w:proofErr w:type="gramStart"/>
      <w:r w:rsidRPr="00604D1C">
        <w:rPr>
          <w:rFonts w:asciiTheme="minorHAnsi" w:hAnsiTheme="minorHAnsi"/>
          <w:color w:val="000000"/>
        </w:rPr>
        <w:t>;342:1471</w:t>
      </w:r>
      <w:proofErr w:type="gramEnd"/>
      <w:r w:rsidRPr="00604D1C">
        <w:rPr>
          <w:rFonts w:asciiTheme="minorHAnsi" w:hAnsiTheme="minorHAnsi"/>
          <w:color w:val="000000"/>
        </w:rPr>
        <w:t>–7.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before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Mehta S, Burry L, Cook D, Fergusson D, Steinberg M, </w:t>
      </w:r>
      <w:proofErr w:type="spellStart"/>
      <w:r w:rsidRPr="00604D1C">
        <w:rPr>
          <w:rFonts w:asciiTheme="minorHAnsi" w:hAnsiTheme="minorHAnsi"/>
          <w:color w:val="000000"/>
        </w:rPr>
        <w:t>Granton</w:t>
      </w:r>
      <w:proofErr w:type="spellEnd"/>
      <w:r w:rsidRPr="00604D1C">
        <w:rPr>
          <w:rFonts w:asciiTheme="minorHAnsi" w:hAnsiTheme="minorHAnsi"/>
          <w:color w:val="000000"/>
        </w:rPr>
        <w:t xml:space="preserve"> J, </w:t>
      </w:r>
      <w:proofErr w:type="spellStart"/>
      <w:r w:rsidRPr="00604D1C">
        <w:rPr>
          <w:rFonts w:asciiTheme="minorHAnsi" w:hAnsiTheme="minorHAnsi"/>
          <w:color w:val="000000"/>
        </w:rPr>
        <w:t>Herridge</w:t>
      </w:r>
      <w:proofErr w:type="spellEnd"/>
      <w:r w:rsidRPr="00604D1C">
        <w:rPr>
          <w:rFonts w:asciiTheme="minorHAnsi" w:hAnsiTheme="minorHAnsi"/>
          <w:color w:val="000000"/>
        </w:rPr>
        <w:t xml:space="preserve"> M, Ferguson N, Devlin J, </w:t>
      </w:r>
      <w:proofErr w:type="spellStart"/>
      <w:r w:rsidRPr="00604D1C">
        <w:rPr>
          <w:rFonts w:asciiTheme="minorHAnsi" w:hAnsiTheme="minorHAnsi"/>
          <w:color w:val="000000"/>
        </w:rPr>
        <w:t>Tanios</w:t>
      </w:r>
      <w:proofErr w:type="spellEnd"/>
      <w:r w:rsidRPr="00604D1C">
        <w:rPr>
          <w:rFonts w:asciiTheme="minorHAnsi" w:hAnsiTheme="minorHAnsi"/>
          <w:color w:val="000000"/>
        </w:rPr>
        <w:t xml:space="preserve"> M, </w:t>
      </w:r>
      <w:proofErr w:type="spellStart"/>
      <w:r w:rsidRPr="00604D1C">
        <w:rPr>
          <w:rFonts w:asciiTheme="minorHAnsi" w:hAnsiTheme="minorHAnsi"/>
          <w:color w:val="000000"/>
        </w:rPr>
        <w:t>Dodek</w:t>
      </w:r>
      <w:proofErr w:type="spellEnd"/>
      <w:r w:rsidRPr="00604D1C">
        <w:rPr>
          <w:rFonts w:asciiTheme="minorHAnsi" w:hAnsiTheme="minorHAnsi"/>
          <w:color w:val="000000"/>
        </w:rPr>
        <w:t xml:space="preserve"> P, Fowler R, Burns K, </w:t>
      </w:r>
      <w:proofErr w:type="spellStart"/>
      <w:r w:rsidRPr="00604D1C">
        <w:rPr>
          <w:rFonts w:asciiTheme="minorHAnsi" w:hAnsiTheme="minorHAnsi"/>
          <w:color w:val="000000"/>
        </w:rPr>
        <w:t>Jacka</w:t>
      </w:r>
      <w:proofErr w:type="spellEnd"/>
      <w:r w:rsidRPr="00604D1C">
        <w:rPr>
          <w:rFonts w:asciiTheme="minorHAnsi" w:hAnsiTheme="minorHAnsi"/>
          <w:color w:val="000000"/>
        </w:rPr>
        <w:t xml:space="preserve"> M, </w:t>
      </w:r>
      <w:proofErr w:type="spellStart"/>
      <w:r w:rsidRPr="00604D1C">
        <w:rPr>
          <w:rFonts w:asciiTheme="minorHAnsi" w:hAnsiTheme="minorHAnsi"/>
          <w:color w:val="000000"/>
        </w:rPr>
        <w:t>Olafson</w:t>
      </w:r>
      <w:proofErr w:type="spellEnd"/>
      <w:r w:rsidRPr="00604D1C">
        <w:rPr>
          <w:rFonts w:asciiTheme="minorHAnsi" w:hAnsiTheme="minorHAnsi"/>
          <w:color w:val="000000"/>
        </w:rPr>
        <w:t xml:space="preserve"> K, </w:t>
      </w:r>
      <w:proofErr w:type="spellStart"/>
      <w:r w:rsidRPr="00604D1C">
        <w:rPr>
          <w:rFonts w:asciiTheme="minorHAnsi" w:hAnsiTheme="minorHAnsi"/>
          <w:color w:val="000000"/>
        </w:rPr>
        <w:t>Skrobik</w:t>
      </w:r>
      <w:proofErr w:type="spellEnd"/>
      <w:r w:rsidRPr="00604D1C">
        <w:rPr>
          <w:rFonts w:asciiTheme="minorHAnsi" w:hAnsiTheme="minorHAnsi"/>
          <w:color w:val="000000"/>
        </w:rPr>
        <w:t xml:space="preserve"> Y, Hébert P, </w:t>
      </w:r>
      <w:proofErr w:type="spellStart"/>
      <w:r w:rsidRPr="00604D1C">
        <w:rPr>
          <w:rFonts w:asciiTheme="minorHAnsi" w:hAnsiTheme="minorHAnsi"/>
          <w:color w:val="000000"/>
        </w:rPr>
        <w:t>Sabri</w:t>
      </w:r>
      <w:proofErr w:type="spellEnd"/>
      <w:r w:rsidRPr="00604D1C">
        <w:rPr>
          <w:rFonts w:asciiTheme="minorHAnsi" w:hAnsiTheme="minorHAnsi"/>
          <w:color w:val="000000"/>
        </w:rPr>
        <w:t xml:space="preserve"> E, Meade M; SLEAP Investigators; Canadian Critical Care Trials Group. Daily sedation interruption in mechanically ventilated critically ill patients cared for with a sedation protocol: a randomized controlled trial. JAMA. 2012</w:t>
      </w:r>
      <w:proofErr w:type="gramStart"/>
      <w:r w:rsidRPr="00604D1C">
        <w:rPr>
          <w:rFonts w:asciiTheme="minorHAnsi" w:hAnsiTheme="minorHAnsi"/>
          <w:color w:val="000000"/>
        </w:rPr>
        <w:t>;308</w:t>
      </w:r>
      <w:proofErr w:type="gramEnd"/>
      <w:r w:rsidRPr="00604D1C">
        <w:rPr>
          <w:rFonts w:asciiTheme="minorHAnsi" w:hAnsiTheme="minorHAnsi"/>
          <w:color w:val="000000"/>
        </w:rPr>
        <w:t>(19):1985–92.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Angus DC, </w:t>
      </w:r>
      <w:proofErr w:type="spellStart"/>
      <w:r w:rsidRPr="00604D1C">
        <w:rPr>
          <w:rFonts w:asciiTheme="minorHAnsi" w:hAnsiTheme="minorHAnsi"/>
          <w:color w:val="000000"/>
        </w:rPr>
        <w:t>Barnato</w:t>
      </w:r>
      <w:proofErr w:type="spellEnd"/>
      <w:r w:rsidRPr="00604D1C">
        <w:rPr>
          <w:rFonts w:asciiTheme="minorHAnsi" w:hAnsiTheme="minorHAnsi"/>
          <w:color w:val="000000"/>
        </w:rPr>
        <w:t xml:space="preserve"> AE, </w:t>
      </w:r>
      <w:proofErr w:type="spellStart"/>
      <w:r w:rsidRPr="00604D1C">
        <w:rPr>
          <w:rFonts w:asciiTheme="minorHAnsi" w:hAnsiTheme="minorHAnsi"/>
          <w:color w:val="000000"/>
        </w:rPr>
        <w:t>Linde-Zwirble</w:t>
      </w:r>
      <w:proofErr w:type="spellEnd"/>
      <w:r w:rsidRPr="00604D1C">
        <w:rPr>
          <w:rFonts w:asciiTheme="minorHAnsi" w:hAnsiTheme="minorHAnsi"/>
          <w:color w:val="000000"/>
        </w:rPr>
        <w:t xml:space="preserve"> WT, </w:t>
      </w:r>
      <w:proofErr w:type="spellStart"/>
      <w:r w:rsidRPr="00604D1C">
        <w:rPr>
          <w:rFonts w:asciiTheme="minorHAnsi" w:hAnsiTheme="minorHAnsi"/>
          <w:color w:val="000000"/>
        </w:rPr>
        <w:t>Weissfeld</w:t>
      </w:r>
      <w:proofErr w:type="spellEnd"/>
      <w:r w:rsidRPr="00604D1C">
        <w:rPr>
          <w:rFonts w:asciiTheme="minorHAnsi" w:hAnsiTheme="minorHAnsi"/>
          <w:color w:val="000000"/>
        </w:rPr>
        <w:t xml:space="preserve"> LA, Watson RS, </w:t>
      </w:r>
      <w:proofErr w:type="spellStart"/>
      <w:r w:rsidRPr="00604D1C">
        <w:rPr>
          <w:rFonts w:asciiTheme="minorHAnsi" w:hAnsiTheme="minorHAnsi"/>
          <w:color w:val="000000"/>
        </w:rPr>
        <w:t>Rickert</w:t>
      </w:r>
      <w:proofErr w:type="spellEnd"/>
      <w:r w:rsidRPr="00604D1C">
        <w:rPr>
          <w:rFonts w:asciiTheme="minorHAnsi" w:hAnsiTheme="minorHAnsi"/>
          <w:color w:val="000000"/>
        </w:rPr>
        <w:t xml:space="preserve"> T, </w:t>
      </w:r>
      <w:proofErr w:type="spellStart"/>
      <w:r w:rsidRPr="00604D1C">
        <w:rPr>
          <w:rFonts w:asciiTheme="minorHAnsi" w:hAnsiTheme="minorHAnsi"/>
          <w:color w:val="000000"/>
        </w:rPr>
        <w:t>Rubenfeld</w:t>
      </w:r>
      <w:proofErr w:type="spellEnd"/>
      <w:r w:rsidRPr="00604D1C">
        <w:rPr>
          <w:rFonts w:asciiTheme="minorHAnsi" w:hAnsiTheme="minorHAnsi"/>
          <w:color w:val="000000"/>
        </w:rPr>
        <w:t xml:space="preserve"> GD; Robert Wood Johnson Foundation ICU End-Of-Life Peer Group. Use of intensive care </w:t>
      </w:r>
      <w:r w:rsidRPr="00604D1C">
        <w:rPr>
          <w:rFonts w:asciiTheme="minorHAnsi" w:hAnsiTheme="minorHAnsi"/>
          <w:color w:val="000000"/>
        </w:rPr>
        <w:lastRenderedPageBreak/>
        <w:t xml:space="preserve">at the end of life in the United </w:t>
      </w:r>
      <w:proofErr w:type="spellStart"/>
      <w:r w:rsidRPr="00604D1C">
        <w:rPr>
          <w:rFonts w:asciiTheme="minorHAnsi" w:hAnsiTheme="minorHAnsi"/>
          <w:color w:val="000000"/>
        </w:rPr>
        <w:t>States</w:t>
      </w:r>
      <w:proofErr w:type="gramStart"/>
      <w:r w:rsidRPr="00604D1C">
        <w:rPr>
          <w:rFonts w:asciiTheme="minorHAnsi" w:hAnsiTheme="minorHAnsi"/>
          <w:color w:val="000000"/>
        </w:rPr>
        <w:t>:an</w:t>
      </w:r>
      <w:proofErr w:type="spellEnd"/>
      <w:proofErr w:type="gramEnd"/>
      <w:r w:rsidRPr="00604D1C">
        <w:rPr>
          <w:rFonts w:asciiTheme="minorHAnsi" w:hAnsiTheme="minorHAnsi"/>
          <w:color w:val="000000"/>
        </w:rPr>
        <w:t xml:space="preserve"> epidemiologic study. </w:t>
      </w:r>
      <w:proofErr w:type="spellStart"/>
      <w:r w:rsidRPr="00604D1C">
        <w:rPr>
          <w:rFonts w:asciiTheme="minorHAnsi" w:hAnsiTheme="minorHAnsi"/>
          <w:color w:val="000000"/>
        </w:rPr>
        <w:t>Crit</w:t>
      </w:r>
      <w:proofErr w:type="spellEnd"/>
      <w:r w:rsidRPr="00604D1C">
        <w:rPr>
          <w:rFonts w:asciiTheme="minorHAnsi" w:hAnsiTheme="minorHAnsi"/>
          <w:color w:val="000000"/>
        </w:rPr>
        <w:t xml:space="preserve"> Care Med. 2004</w:t>
      </w:r>
      <w:proofErr w:type="gramStart"/>
      <w:r w:rsidRPr="00604D1C">
        <w:rPr>
          <w:rFonts w:asciiTheme="minorHAnsi" w:hAnsiTheme="minorHAnsi"/>
          <w:color w:val="000000"/>
        </w:rPr>
        <w:t>;32</w:t>
      </w:r>
      <w:proofErr w:type="gramEnd"/>
      <w:r w:rsidRPr="00604D1C">
        <w:rPr>
          <w:rFonts w:asciiTheme="minorHAnsi" w:hAnsiTheme="minorHAnsi"/>
          <w:color w:val="000000"/>
        </w:rPr>
        <w:t>(3):638–43.</w:t>
      </w:r>
    </w:p>
    <w:p w:rsidR="00604D1C" w:rsidRPr="00604D1C" w:rsidRDefault="00604D1C" w:rsidP="00604D1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212121"/>
        </w:rPr>
      </w:pPr>
      <w:r w:rsidRPr="00604D1C">
        <w:rPr>
          <w:rFonts w:asciiTheme="minorHAnsi" w:hAnsiTheme="minorHAnsi"/>
          <w:color w:val="000000"/>
        </w:rPr>
        <w:t xml:space="preserve">Curtis JR, </w:t>
      </w:r>
      <w:proofErr w:type="spellStart"/>
      <w:r w:rsidRPr="00604D1C">
        <w:rPr>
          <w:rFonts w:asciiTheme="minorHAnsi" w:hAnsiTheme="minorHAnsi"/>
          <w:color w:val="000000"/>
        </w:rPr>
        <w:t>Engelberg</w:t>
      </w:r>
      <w:proofErr w:type="spellEnd"/>
      <w:r w:rsidRPr="00604D1C">
        <w:rPr>
          <w:rFonts w:asciiTheme="minorHAnsi" w:hAnsiTheme="minorHAnsi"/>
          <w:color w:val="000000"/>
        </w:rPr>
        <w:t xml:space="preserve"> RA, </w:t>
      </w:r>
      <w:proofErr w:type="spellStart"/>
      <w:r w:rsidRPr="00604D1C">
        <w:rPr>
          <w:rFonts w:asciiTheme="minorHAnsi" w:hAnsiTheme="minorHAnsi"/>
          <w:color w:val="000000"/>
        </w:rPr>
        <w:t>Wenrich</w:t>
      </w:r>
      <w:proofErr w:type="spellEnd"/>
      <w:r w:rsidRPr="00604D1C">
        <w:rPr>
          <w:rFonts w:asciiTheme="minorHAnsi" w:hAnsiTheme="minorHAnsi"/>
          <w:color w:val="000000"/>
        </w:rPr>
        <w:t xml:space="preserve"> MD, Shannon SE, </w:t>
      </w:r>
      <w:proofErr w:type="spellStart"/>
      <w:r w:rsidRPr="00604D1C">
        <w:rPr>
          <w:rFonts w:asciiTheme="minorHAnsi" w:hAnsiTheme="minorHAnsi"/>
          <w:color w:val="000000"/>
        </w:rPr>
        <w:t>Treece</w:t>
      </w:r>
      <w:proofErr w:type="spellEnd"/>
      <w:r w:rsidRPr="00604D1C">
        <w:rPr>
          <w:rFonts w:asciiTheme="minorHAnsi" w:hAnsiTheme="minorHAnsi"/>
          <w:color w:val="000000"/>
        </w:rPr>
        <w:t xml:space="preserve"> PD, </w:t>
      </w:r>
      <w:proofErr w:type="spellStart"/>
      <w:r w:rsidRPr="00604D1C">
        <w:rPr>
          <w:rFonts w:asciiTheme="minorHAnsi" w:hAnsiTheme="minorHAnsi"/>
          <w:color w:val="000000"/>
        </w:rPr>
        <w:t>Rubenfeld</w:t>
      </w:r>
      <w:proofErr w:type="spellEnd"/>
      <w:r w:rsidRPr="00604D1C">
        <w:rPr>
          <w:rFonts w:asciiTheme="minorHAnsi" w:hAnsiTheme="minorHAnsi"/>
          <w:color w:val="000000"/>
        </w:rPr>
        <w:t xml:space="preserve"> GD. Missed opportunities during family conferences about end-of-life care in the intensive care unit. </w:t>
      </w:r>
      <w:proofErr w:type="spellStart"/>
      <w:r w:rsidRPr="00604D1C">
        <w:rPr>
          <w:rFonts w:asciiTheme="minorHAnsi" w:hAnsiTheme="minorHAnsi"/>
          <w:color w:val="000000"/>
        </w:rPr>
        <w:t>Amer</w:t>
      </w:r>
      <w:proofErr w:type="spellEnd"/>
      <w:r w:rsidRPr="00604D1C">
        <w:rPr>
          <w:rFonts w:asciiTheme="minorHAnsi" w:hAnsiTheme="minorHAnsi"/>
          <w:color w:val="000000"/>
        </w:rPr>
        <w:t xml:space="preserve"> J </w:t>
      </w:r>
      <w:proofErr w:type="spellStart"/>
      <w:r w:rsidRPr="00604D1C">
        <w:rPr>
          <w:rFonts w:asciiTheme="minorHAnsi" w:hAnsiTheme="minorHAnsi"/>
          <w:color w:val="000000"/>
        </w:rPr>
        <w:t>Respir</w:t>
      </w:r>
      <w:proofErr w:type="spellEnd"/>
      <w:r w:rsidRPr="00604D1C">
        <w:rPr>
          <w:rFonts w:asciiTheme="minorHAnsi" w:hAnsiTheme="minorHAnsi"/>
          <w:color w:val="000000"/>
        </w:rPr>
        <w:t xml:space="preserve"> </w:t>
      </w:r>
      <w:proofErr w:type="spellStart"/>
      <w:r w:rsidRPr="00604D1C">
        <w:rPr>
          <w:rFonts w:asciiTheme="minorHAnsi" w:hAnsiTheme="minorHAnsi"/>
          <w:color w:val="000000"/>
        </w:rPr>
        <w:t>Crit</w:t>
      </w:r>
      <w:proofErr w:type="spellEnd"/>
      <w:r w:rsidRPr="00604D1C">
        <w:rPr>
          <w:rFonts w:asciiTheme="minorHAnsi" w:hAnsiTheme="minorHAnsi"/>
          <w:color w:val="000000"/>
        </w:rPr>
        <w:t xml:space="preserve"> Care Med. 2005</w:t>
      </w:r>
      <w:proofErr w:type="gramStart"/>
      <w:r w:rsidRPr="00604D1C">
        <w:rPr>
          <w:rFonts w:asciiTheme="minorHAnsi" w:hAnsiTheme="minorHAnsi"/>
          <w:color w:val="000000"/>
        </w:rPr>
        <w:t>;171:844</w:t>
      </w:r>
      <w:proofErr w:type="gramEnd"/>
      <w:r w:rsidRPr="00604D1C">
        <w:rPr>
          <w:rFonts w:asciiTheme="minorHAnsi" w:hAnsiTheme="minorHAnsi"/>
          <w:color w:val="000000"/>
        </w:rPr>
        <w:t>–9.</w:t>
      </w:r>
    </w:p>
    <w:p w:rsidR="009536B4" w:rsidRPr="00604D1C" w:rsidRDefault="00604D1C" w:rsidP="00604D1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04D1C">
        <w:rPr>
          <w:rFonts w:asciiTheme="minorHAnsi" w:hAnsiTheme="minorHAnsi"/>
          <w:color w:val="000000"/>
        </w:rPr>
        <w:t>Gries</w:t>
      </w:r>
      <w:proofErr w:type="spellEnd"/>
      <w:r w:rsidRPr="00604D1C">
        <w:rPr>
          <w:rFonts w:asciiTheme="minorHAnsi" w:hAnsiTheme="minorHAnsi"/>
          <w:color w:val="000000"/>
        </w:rPr>
        <w:t xml:space="preserve"> CJ, </w:t>
      </w:r>
      <w:proofErr w:type="spellStart"/>
      <w:r w:rsidRPr="00604D1C">
        <w:rPr>
          <w:rFonts w:asciiTheme="minorHAnsi" w:hAnsiTheme="minorHAnsi"/>
          <w:color w:val="000000"/>
        </w:rPr>
        <w:t>Engelberg</w:t>
      </w:r>
      <w:proofErr w:type="spellEnd"/>
      <w:r w:rsidRPr="00604D1C">
        <w:rPr>
          <w:rFonts w:asciiTheme="minorHAnsi" w:hAnsiTheme="minorHAnsi"/>
          <w:color w:val="000000"/>
        </w:rPr>
        <w:t xml:space="preserve"> RA, </w:t>
      </w:r>
      <w:proofErr w:type="spellStart"/>
      <w:r w:rsidRPr="00604D1C">
        <w:rPr>
          <w:rFonts w:asciiTheme="minorHAnsi" w:hAnsiTheme="minorHAnsi"/>
          <w:color w:val="000000"/>
        </w:rPr>
        <w:t>Kross</w:t>
      </w:r>
      <w:proofErr w:type="spellEnd"/>
      <w:r w:rsidRPr="00604D1C">
        <w:rPr>
          <w:rFonts w:asciiTheme="minorHAnsi" w:hAnsiTheme="minorHAnsi"/>
          <w:color w:val="000000"/>
        </w:rPr>
        <w:t xml:space="preserve"> EK, </w:t>
      </w:r>
      <w:proofErr w:type="spellStart"/>
      <w:r w:rsidRPr="00604D1C">
        <w:rPr>
          <w:rFonts w:asciiTheme="minorHAnsi" w:hAnsiTheme="minorHAnsi"/>
          <w:color w:val="000000"/>
        </w:rPr>
        <w:t>Zatzick</w:t>
      </w:r>
      <w:proofErr w:type="spellEnd"/>
      <w:r w:rsidRPr="00604D1C">
        <w:rPr>
          <w:rFonts w:asciiTheme="minorHAnsi" w:hAnsiTheme="minorHAnsi"/>
          <w:color w:val="000000"/>
        </w:rPr>
        <w:t xml:space="preserve"> D, Nielsen EL, Downey L, Curtis JR. Predictors of symptoms of posttraumatic stress and depression in family members after patient death in the ICU. Chest. 2010</w:t>
      </w:r>
      <w:proofErr w:type="gramStart"/>
      <w:r w:rsidRPr="00604D1C">
        <w:rPr>
          <w:rFonts w:asciiTheme="minorHAnsi" w:hAnsiTheme="minorHAnsi"/>
          <w:color w:val="000000"/>
        </w:rPr>
        <w:t>;137</w:t>
      </w:r>
      <w:proofErr w:type="gramEnd"/>
      <w:r w:rsidRPr="00604D1C">
        <w:rPr>
          <w:rFonts w:asciiTheme="minorHAnsi" w:hAnsiTheme="minorHAnsi"/>
          <w:color w:val="000000"/>
        </w:rPr>
        <w:t>(2):280–7.</w:t>
      </w:r>
    </w:p>
    <w:sectPr w:rsidR="009536B4" w:rsidRPr="0060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550A6"/>
    <w:multiLevelType w:val="hybridMultilevel"/>
    <w:tmpl w:val="62D6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1C"/>
    <w:rsid w:val="002444AA"/>
    <w:rsid w:val="00604D1C"/>
    <w:rsid w:val="007B447C"/>
    <w:rsid w:val="009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C4C4D-4152-4FCD-9294-A55D7EB3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D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4D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us.mimecast.com/s/JjctClYLqWS9MO30uqkVQd?domain=urldefense.proofpoint.com" TargetMode="External"/><Relationship Id="rId5" Type="http://schemas.openxmlformats.org/officeDocument/2006/relationships/hyperlink" Target="https://protect-us.mimecast.com/s/0fsWCjRMoWC6OlwKFRXMl4?domain=urldefense.proofpoi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Anita</dc:creator>
  <cp:keywords/>
  <dc:description/>
  <cp:lastModifiedBy>Reddy, Anita</cp:lastModifiedBy>
  <cp:revision>1</cp:revision>
  <dcterms:created xsi:type="dcterms:W3CDTF">2019-09-12T13:43:00Z</dcterms:created>
  <dcterms:modified xsi:type="dcterms:W3CDTF">2019-09-12T13:44:00Z</dcterms:modified>
</cp:coreProperties>
</file>