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319D" w14:textId="77777777" w:rsidR="00742398" w:rsidRPr="00742398" w:rsidRDefault="00742398" w:rsidP="007423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2398">
        <w:rPr>
          <w:rFonts w:ascii="Arial" w:eastAsia="Times New Roman" w:hAnsi="Arial" w:cs="Arial"/>
          <w:color w:val="333333"/>
          <w:sz w:val="21"/>
          <w:szCs w:val="21"/>
        </w:rPr>
        <w:t>Good morning, please see below for the meeting minutes from October. They are also posted to the Choosing Wisely KEG page.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Best regards,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Jessica Mercer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SCCM Choosing Wisely KEG meeting November 18, 2020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Zentensivism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>: A Primer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Speaker: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 xml:space="preserve">Matthew 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Suiba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>, DO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Critical Care Medicine Physician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Cleveland Clinic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Slides are available on SCCM Connect - Choosing Wisely KEG website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 xml:space="preserve">â¢ 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Zentensivism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>: A holistic approach to the art of caring for the critically ill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â¢ Focus on minimalism, grounded in clinical mastery and risk tolerance and motivated by humanism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 xml:space="preserve">â¢ A reaction against the 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zentensivism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 xml:space="preserve"> approach is âhow do you not just do 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something?â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>. How do you stand by as clinical deterioration happens?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 xml:space="preserve">â¢ However, this is not the case with the 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zentensivism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 xml:space="preserve"> approach: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 xml:space="preserve">o Upon clinical deterioration, the 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zentensivist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 xml:space="preserve"> attends to the patient, providing resuscitative care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 xml:space="preserve">o After the initial care, the 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zentensivist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 xml:space="preserve"> starts backing off with the goal to do what is evidence-based and then get out of the way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 xml:space="preserve">o This was illustrated with a patient case diagram showing maximum intervention compared to the 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zentensivism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 xml:space="preserve"> approach. An elderly woman with shock and hypoxemia with low odds of survival may be subjected to a host of unnecessary care (maximum intervention) or appropriate care while maximizing dignity and minimizing pain and suffering (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zentensivist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 xml:space="preserve"> approach)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 xml:space="preserve">â¢ Steps to becoming a 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zentensivist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o Clinical mastery is a prerequisite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o Must develop risk tolerance. Move to a paradigm where we understand there are far more â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abnormalâ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> values that can be tolerated than conventional wisdom allows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o Must adjust our view of additive treatment. Typically assume the interventions we introduce are mostly beneficial with small downside. Need to introduce the idea of therapeutic humility.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o All of this is grounded in the idea of maximizing humanity and minimizing suffering. Help patients determine what goals are appropriate for them. Early goal directed palliation needs to be a big focus.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o This approach takes a lot of effort. Requires more communication. Must talk to team to discuss why you're doing a lot less and speaking with all members of the care team to level set expectations.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 xml:space="preserve">â¢ Two publications on 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zentensivism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</w:r>
      <w:hyperlink r:id="rId4" w:tgtFrame="_blank" w:history="1">
        <w:r w:rsidRPr="00742398">
          <w:rPr>
            <w:rFonts w:ascii="Arial" w:eastAsia="Times New Roman" w:hAnsi="Arial" w:cs="Arial"/>
            <w:color w:val="0066CC"/>
            <w:sz w:val="21"/>
            <w:szCs w:val="21"/>
            <w:u w:val="single"/>
          </w:rPr>
          <w:t>https://doi.org/10.34197/ats-scholar.2020-0019PS</w:t>
        </w:r>
      </w:hyperlink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</w:r>
      <w:hyperlink r:id="rId5" w:tgtFrame="_blank" w:history="1">
        <w:r w:rsidRPr="00742398">
          <w:rPr>
            <w:rFonts w:ascii="Arial" w:eastAsia="Times New Roman" w:hAnsi="Arial" w:cs="Arial"/>
            <w:color w:val="0066CC"/>
            <w:sz w:val="21"/>
            <w:szCs w:val="21"/>
            <w:u w:val="single"/>
          </w:rPr>
          <w:t>https://journal.chestnet.org/article/S0012-3692(20)30745-5/pdf</w:t>
        </w:r>
      </w:hyperlink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Q&amp;A: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 xml:space="preserve">1. Tips for implementing the 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zentensivist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 xml:space="preserve"> approach?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a. Important to model these in a crisis. Calmly watch things play out and try to bring the energy in the room to the level you are. As situation is evolving, make sure to communicate/explain your rationale.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b. They have developed multi-professional education sessions where they are trying to share their ideas with everyone.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c. Curb reflexive behavior (ex: RT pages resident re: abnormal lab ï</w:t>
      </w:r>
      <w:proofErr w:type="gram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  expectation</w:t>
      </w:r>
      <w:proofErr w:type="gramEnd"/>
      <w:r w:rsidRPr="00742398">
        <w:rPr>
          <w:rFonts w:ascii="Arial" w:eastAsia="Times New Roman" w:hAnsi="Arial" w:cs="Arial"/>
          <w:color w:val="333333"/>
          <w:sz w:val="21"/>
          <w:szCs w:val="21"/>
        </w:rPr>
        <w:t xml:space="preserve"> is that intervention will be forthcoming). Need to communicate expectations clearly. Important caveat: if your intention is good but not communicated well, you will be seen as uncaring.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2. With persistent modeling of this method, has he seen adoption by other physicians, physicians in training or other members of the care team?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a. Has seen RN, residents carry this forward. Must reiterate communication. He spends a lot of time at the </w:t>
      </w:r>
      <w:proofErr w:type="gram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bedside</w:t>
      </w:r>
      <w:proofErr w:type="gramEnd"/>
      <w:r w:rsidRPr="00742398">
        <w:rPr>
          <w:rFonts w:ascii="Arial" w:eastAsia="Times New Roman" w:hAnsi="Arial" w:cs="Arial"/>
          <w:color w:val="333333"/>
          <w:sz w:val="21"/>
          <w:szCs w:val="21"/>
        </w:rPr>
        <w:t xml:space="preserve"> so people get used to it. Need to discourage compliance that is only due to accepting this is a select 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physicianâ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>s preference. Need to encourage adoption of the method overall.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3. Have other attending physicians embraced this approach?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 xml:space="preserve">a. Some have. Overall, there is a wide variety of practice and experience. Less is more </w:t>
      </w:r>
      <w:proofErr w:type="gram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is</w:t>
      </w:r>
      <w:proofErr w:type="gramEnd"/>
      <w:r w:rsidRPr="00742398">
        <w:rPr>
          <w:rFonts w:ascii="Arial" w:eastAsia="Times New Roman" w:hAnsi="Arial" w:cs="Arial"/>
          <w:color w:val="333333"/>
          <w:sz w:val="21"/>
          <w:szCs w:val="21"/>
        </w:rPr>
        <w:t xml:space="preserve"> not a new concept. This is about packaging in slightly different ways that will encourage uptake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>4. How do you promote this idea of diagnostic uncertainty and being comfortable with it?</w:t>
      </w:r>
      <w:r w:rsidRPr="00742398">
        <w:rPr>
          <w:rFonts w:ascii="Arial" w:eastAsia="Times New Roman" w:hAnsi="Arial" w:cs="Arial"/>
          <w:color w:val="333333"/>
          <w:sz w:val="21"/>
          <w:szCs w:val="21"/>
        </w:rPr>
        <w:br/>
        <w:t xml:space="preserve">a. He has always been interested in behavioral economics and - reinforce the idea of 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naÃ¯ve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2398">
        <w:rPr>
          <w:rFonts w:ascii="Arial" w:eastAsia="Times New Roman" w:hAnsi="Arial" w:cs="Arial"/>
          <w:color w:val="333333"/>
          <w:sz w:val="21"/>
          <w:szCs w:val="21"/>
        </w:rPr>
        <w:t>interventionalism</w:t>
      </w:r>
      <w:proofErr w:type="spellEnd"/>
      <w:r w:rsidRPr="00742398">
        <w:rPr>
          <w:rFonts w:ascii="Arial" w:eastAsia="Times New Roman" w:hAnsi="Arial" w:cs="Arial"/>
          <w:color w:val="333333"/>
          <w:sz w:val="21"/>
          <w:szCs w:val="21"/>
        </w:rPr>
        <w:t>. Hard starting out â you will see others come after and do it differently - start to doubt yourself. Not sure how to get around it. Need to teach these skills in training.</w:t>
      </w:r>
    </w:p>
    <w:p w14:paraId="1FFCB2BD" w14:textId="77777777" w:rsidR="00A40199" w:rsidRDefault="00A40199"/>
    <w:sectPr w:rsidR="00A4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98"/>
    <w:rsid w:val="00742398"/>
    <w:rsid w:val="00A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9396"/>
  <w15:chartTrackingRefBased/>
  <w15:docId w15:val="{86804A22-13C1-4876-AF4C-FD8C3B9D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2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urnal.chestnet.org/article/S0012-3692(20)30745-5/pdf" TargetMode="External"/><Relationship Id="rId4" Type="http://schemas.openxmlformats.org/officeDocument/2006/relationships/hyperlink" Target="https://doi.org/10.34197/ats-scholar.2020-0019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1</cp:revision>
  <dcterms:created xsi:type="dcterms:W3CDTF">2021-04-18T16:51:00Z</dcterms:created>
  <dcterms:modified xsi:type="dcterms:W3CDTF">2021-04-18T16:51:00Z</dcterms:modified>
</cp:coreProperties>
</file>